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52F5" w14:textId="2B55477E" w:rsidR="00B66057" w:rsidRPr="00B66057" w:rsidRDefault="00B66057" w:rsidP="00B660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Toc416693506"/>
      <w:r w:rsidRPr="00B6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nr </w:t>
      </w:r>
      <w:r w:rsidR="00762CE2">
        <w:rPr>
          <w:rFonts w:ascii="Times New Roman" w:eastAsia="Calibri" w:hAnsi="Times New Roman" w:cs="Times New Roman"/>
          <w:b/>
          <w:bCs/>
          <w:sz w:val="24"/>
          <w:szCs w:val="24"/>
        </w:rPr>
        <w:t>481</w:t>
      </w:r>
    </w:p>
    <w:p w14:paraId="25BE3A07" w14:textId="77777777" w:rsidR="00B66057" w:rsidRPr="00B66057" w:rsidRDefault="00B66057" w:rsidP="00B660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bCs/>
          <w:sz w:val="24"/>
          <w:szCs w:val="24"/>
        </w:rPr>
        <w:t>Komitetu Monitorującego</w:t>
      </w:r>
    </w:p>
    <w:p w14:paraId="0DC4DACA" w14:textId="77777777" w:rsidR="00B66057" w:rsidRPr="00B66057" w:rsidRDefault="00B66057" w:rsidP="00B660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bCs/>
          <w:sz w:val="24"/>
          <w:szCs w:val="24"/>
        </w:rPr>
        <w:t>Regionalny Program Operacyjny Województwa Śląskiego 2014-2020</w:t>
      </w:r>
    </w:p>
    <w:p w14:paraId="540A2C5B" w14:textId="7F5C2BEA" w:rsidR="00B66057" w:rsidRPr="00B66057" w:rsidRDefault="00B66057" w:rsidP="00B660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3E566E">
        <w:rPr>
          <w:rFonts w:ascii="Times New Roman" w:eastAsia="Calibri" w:hAnsi="Times New Roman" w:cs="Times New Roman"/>
          <w:b/>
          <w:bCs/>
          <w:sz w:val="24"/>
          <w:szCs w:val="24"/>
        </w:rPr>
        <w:t>6 września</w:t>
      </w:r>
      <w:r w:rsidR="007D2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</w:t>
      </w:r>
      <w:r w:rsidRPr="00B6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14:paraId="25548902" w14:textId="77777777" w:rsidR="00B66057" w:rsidRPr="00B66057" w:rsidRDefault="00B66057" w:rsidP="00B660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</w:p>
    <w:p w14:paraId="3718E56C" w14:textId="71858D97" w:rsidR="00B66057" w:rsidRPr="00B66057" w:rsidRDefault="00B66057" w:rsidP="00B660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B66057">
        <w:rPr>
          <w:rFonts w:ascii="Times New Roman" w:eastAsia="Calibri" w:hAnsi="Times New Roman" w:cs="Arial"/>
          <w:b/>
          <w:bCs/>
          <w:i/>
          <w:iCs/>
          <w:color w:val="000000"/>
          <w:sz w:val="24"/>
          <w:szCs w:val="24"/>
        </w:rPr>
        <w:t>zatwierdzenia kryteriów merytorycznych specyficznych wyboru projektów dla</w:t>
      </w:r>
      <w:r w:rsidRPr="00B66057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D</w:t>
      </w:r>
      <w:r w:rsidRPr="00B6605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ziałania 14.3 Odnawialne źródła energii - REACT-EU Osi Priorytetowej XIV Działania naprawcze w kontekście pandemii COVID-19 – REACT-EU, Regionalnego Programu Operacyjnego Województwa Śląskiego na lata 2014-2020</w:t>
      </w:r>
    </w:p>
    <w:p w14:paraId="512635F4" w14:textId="77777777" w:rsidR="00B66057" w:rsidRPr="00B66057" w:rsidRDefault="00B66057" w:rsidP="00B6605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1F0A3B0" w14:textId="77777777" w:rsidR="00B66057" w:rsidRPr="00B66057" w:rsidRDefault="00B66057" w:rsidP="00B66057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B66057">
        <w:rPr>
          <w:rFonts w:ascii="Times New Roman" w:eastAsia="Calibri" w:hAnsi="Times New Roman" w:cs="Times New Roman"/>
          <w:i/>
          <w:sz w:val="18"/>
          <w:szCs w:val="18"/>
        </w:rPr>
        <w:t xml:space="preserve">Na podstawie art. 49 i 110 </w:t>
      </w:r>
      <w:r w:rsidRPr="00B66057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Rozporządzenia  Parlamentu 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 1083/2006 (Dz. U. UE. L. 2013. 347. 320 ze zm.) zwane dalej „rozporządzeniem ogólnym”;  art. 14 ust. 10 ustawy z dnia 11 lipca 2014 r o zasadach realizacji programów w zakresie polityki spójności finansowanych w perspektywie finansowej 2014-2020 (Dz. U. z 2020 r., poz. 818.z </w:t>
      </w:r>
      <w:proofErr w:type="spellStart"/>
      <w:r w:rsidRPr="00B66057">
        <w:rPr>
          <w:rFonts w:ascii="Times New Roman" w:eastAsia="Calibri" w:hAnsi="Times New Roman" w:cs="Times New Roman"/>
          <w:bCs/>
          <w:i/>
          <w:sz w:val="18"/>
          <w:szCs w:val="18"/>
        </w:rPr>
        <w:t>późn</w:t>
      </w:r>
      <w:proofErr w:type="spellEnd"/>
      <w:r w:rsidRPr="00B66057">
        <w:rPr>
          <w:rFonts w:ascii="Times New Roman" w:eastAsia="Calibri" w:hAnsi="Times New Roman" w:cs="Times New Roman"/>
          <w:bCs/>
          <w:i/>
          <w:sz w:val="18"/>
          <w:szCs w:val="18"/>
        </w:rPr>
        <w:t>. zm.).</w:t>
      </w:r>
    </w:p>
    <w:p w14:paraId="47C46CCE" w14:textId="77777777" w:rsidR="00B66057" w:rsidRPr="00B66057" w:rsidRDefault="00B66057" w:rsidP="00B66057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</w:rPr>
      </w:pPr>
      <w:r w:rsidRPr="00B66057">
        <w:rPr>
          <w:rFonts w:ascii="Times New Roman" w:eastAsia="Calibri" w:hAnsi="Times New Roman" w:cs="Times New Roman"/>
          <w:b/>
          <w:bCs/>
        </w:rPr>
        <w:t>§ 1</w:t>
      </w:r>
    </w:p>
    <w:p w14:paraId="558EFAD1" w14:textId="7DA0F24A" w:rsidR="00B66057" w:rsidRPr="00526B92" w:rsidRDefault="00B66057" w:rsidP="00B6605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526B92">
        <w:rPr>
          <w:rFonts w:ascii="Times New Roman" w:eastAsia="Calibri" w:hAnsi="Times New Roman" w:cs="Times New Roman"/>
        </w:rPr>
        <w:t xml:space="preserve">Zatwierdza się kryteria merytoryczne specyficzne wyboru projektów dla Działania 14.3 </w:t>
      </w:r>
      <w:r w:rsidRPr="00526B92">
        <w:rPr>
          <w:rFonts w:ascii="Times New Roman" w:eastAsia="Calibri" w:hAnsi="Times New Roman" w:cs="Times New Roman"/>
          <w:bCs/>
          <w:i/>
          <w:iCs/>
        </w:rPr>
        <w:t>Odnawialne źródła energii - REACT-EU</w:t>
      </w:r>
      <w:r w:rsidRPr="00526B9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526B92">
        <w:rPr>
          <w:rFonts w:ascii="Times New Roman" w:eastAsia="Calibri" w:hAnsi="Times New Roman" w:cs="Times New Roman"/>
        </w:rPr>
        <w:t>Osi Priorytetowej XIV:</w:t>
      </w:r>
      <w:r w:rsidRPr="00526B92">
        <w:rPr>
          <w:rFonts w:ascii="Times New Roman" w:eastAsia="Calibri" w:hAnsi="Times New Roman" w:cs="Times New Roman"/>
          <w:i/>
          <w:iCs/>
        </w:rPr>
        <w:t xml:space="preserve"> Działania naprawcze </w:t>
      </w:r>
      <w:r w:rsidR="00394E17" w:rsidRPr="00526B92">
        <w:rPr>
          <w:rFonts w:ascii="Times New Roman" w:eastAsia="Calibri" w:hAnsi="Times New Roman" w:cs="Times New Roman"/>
          <w:i/>
          <w:iCs/>
        </w:rPr>
        <w:br/>
      </w:r>
      <w:r w:rsidRPr="00526B92">
        <w:rPr>
          <w:rFonts w:ascii="Times New Roman" w:eastAsia="Calibri" w:hAnsi="Times New Roman" w:cs="Times New Roman"/>
          <w:i/>
          <w:iCs/>
        </w:rPr>
        <w:t>w kontekście pandemii COVID-19 – REACT-EU, Regionalnego Programu Operacyjnego Województwa Śląskiego 2014–2020.</w:t>
      </w:r>
    </w:p>
    <w:p w14:paraId="693917EA" w14:textId="77777777" w:rsidR="00B66057" w:rsidRPr="00526B92" w:rsidRDefault="00B66057" w:rsidP="00B6605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526B92">
        <w:rPr>
          <w:rFonts w:ascii="Times New Roman" w:eastAsia="Calibri" w:hAnsi="Times New Roman" w:cs="Times New Roman"/>
        </w:rPr>
        <w:t xml:space="preserve">Kryteria wyboru projektów dla Działania 14.3 </w:t>
      </w:r>
      <w:r w:rsidRPr="00526B92">
        <w:rPr>
          <w:rFonts w:ascii="Times New Roman" w:eastAsia="Calibri" w:hAnsi="Times New Roman" w:cs="Times New Roman"/>
          <w:bCs/>
          <w:i/>
          <w:iCs/>
        </w:rPr>
        <w:t>Odnawialne źródła energii - REACT-EU</w:t>
      </w:r>
      <w:r w:rsidRPr="00526B92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526B92">
        <w:rPr>
          <w:rFonts w:ascii="Times New Roman" w:eastAsia="Calibri" w:hAnsi="Times New Roman" w:cs="Times New Roman"/>
        </w:rPr>
        <w:t>Osi Priorytetowej XIV:</w:t>
      </w:r>
      <w:r w:rsidRPr="00526B92">
        <w:rPr>
          <w:rFonts w:ascii="Times New Roman" w:eastAsia="Calibri" w:hAnsi="Times New Roman" w:cs="Times New Roman"/>
          <w:i/>
          <w:iCs/>
        </w:rPr>
        <w:t xml:space="preserve"> Działania naprawcze w kontekście pandemii COVID-19 – REACT-EU, Regionalnego Programu Operacyjnego Województwa Śląskiego 2014–2020</w:t>
      </w:r>
      <w:r w:rsidRPr="00526B92">
        <w:rPr>
          <w:rFonts w:ascii="Times New Roman" w:eastAsia="Calibri" w:hAnsi="Times New Roman" w:cs="Times New Roman"/>
        </w:rPr>
        <w:t xml:space="preserve"> stanowią załącznik do niniejszej uchwały.   </w:t>
      </w:r>
    </w:p>
    <w:p w14:paraId="4E574CBD" w14:textId="77777777" w:rsidR="00B66057" w:rsidRPr="00B66057" w:rsidRDefault="00B66057" w:rsidP="00B66057">
      <w:pPr>
        <w:tabs>
          <w:tab w:val="left" w:pos="4253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  <w:r w:rsidRPr="00B66057">
        <w:rPr>
          <w:rFonts w:ascii="Times New Roman" w:eastAsia="Calibri" w:hAnsi="Times New Roman" w:cs="Times New Roman"/>
          <w:b/>
          <w:bCs/>
        </w:rPr>
        <w:t xml:space="preserve">    </w:t>
      </w:r>
    </w:p>
    <w:p w14:paraId="0627DB9C" w14:textId="77777777" w:rsidR="00B66057" w:rsidRPr="00B66057" w:rsidRDefault="00B66057" w:rsidP="00B66057">
      <w:pPr>
        <w:tabs>
          <w:tab w:val="left" w:pos="4253"/>
        </w:tabs>
        <w:spacing w:after="200" w:line="276" w:lineRule="auto"/>
        <w:ind w:left="3540" w:firstLine="708"/>
        <w:contextualSpacing/>
        <w:rPr>
          <w:rFonts w:ascii="Times New Roman" w:eastAsia="Calibri" w:hAnsi="Times New Roman" w:cs="Times New Roman"/>
          <w:b/>
          <w:bCs/>
        </w:rPr>
      </w:pPr>
      <w:r w:rsidRPr="00B66057">
        <w:rPr>
          <w:rFonts w:ascii="Times New Roman" w:eastAsia="Calibri" w:hAnsi="Times New Roman" w:cs="Times New Roman"/>
          <w:b/>
          <w:bCs/>
        </w:rPr>
        <w:t xml:space="preserve"> § 2</w:t>
      </w:r>
    </w:p>
    <w:p w14:paraId="4220A732" w14:textId="77777777" w:rsidR="00B66057" w:rsidRPr="00B66057" w:rsidRDefault="00B66057" w:rsidP="00B66057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B66057">
        <w:rPr>
          <w:rFonts w:ascii="Times New Roman" w:eastAsia="Calibri" w:hAnsi="Times New Roman" w:cs="Times New Roman"/>
        </w:rPr>
        <w:t>Uchwała wchodzi w życie z dniem podjęcia.</w:t>
      </w:r>
    </w:p>
    <w:p w14:paraId="79BAF37D" w14:textId="77777777" w:rsidR="00B66057" w:rsidRPr="00B66057" w:rsidRDefault="00B66057" w:rsidP="00B66057">
      <w:pPr>
        <w:spacing w:before="100" w:beforeAutospacing="1" w:after="100" w:afterAutospacing="1" w:line="276" w:lineRule="auto"/>
        <w:ind w:right="127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605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Przewodniczący </w:t>
      </w:r>
    </w:p>
    <w:p w14:paraId="141C09CF" w14:textId="77777777" w:rsidR="00B66057" w:rsidRPr="00B66057" w:rsidRDefault="00B66057" w:rsidP="00B6605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605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KM  RPO WSL 2014-2020</w:t>
      </w:r>
      <w:r w:rsidRPr="00B66057">
        <w:rPr>
          <w:rFonts w:ascii="Times New Roman" w:eastAsia="Times New Roman" w:hAnsi="Times New Roman" w:cs="Times New Roman"/>
          <w:b/>
          <w:lang w:eastAsia="pl-PL"/>
        </w:rPr>
        <w:tab/>
      </w:r>
      <w:r w:rsidRPr="00B66057">
        <w:rPr>
          <w:rFonts w:ascii="Times New Roman" w:eastAsia="Times New Roman" w:hAnsi="Times New Roman" w:cs="Times New Roman"/>
          <w:b/>
          <w:lang w:eastAsia="pl-PL"/>
        </w:rPr>
        <w:tab/>
      </w:r>
      <w:r w:rsidRPr="00B66057">
        <w:rPr>
          <w:rFonts w:ascii="Times New Roman" w:eastAsia="Times New Roman" w:hAnsi="Times New Roman" w:cs="Times New Roman"/>
          <w:b/>
          <w:lang w:eastAsia="pl-PL"/>
        </w:rPr>
        <w:tab/>
      </w:r>
      <w:r w:rsidRPr="00B66057">
        <w:rPr>
          <w:rFonts w:ascii="Times New Roman" w:eastAsia="Times New Roman" w:hAnsi="Times New Roman" w:cs="Times New Roman"/>
          <w:b/>
          <w:lang w:eastAsia="pl-PL"/>
        </w:rPr>
        <w:tab/>
      </w:r>
      <w:r w:rsidRPr="00B66057">
        <w:rPr>
          <w:rFonts w:ascii="Times New Roman" w:eastAsia="Times New Roman" w:hAnsi="Times New Roman" w:cs="Times New Roman"/>
          <w:b/>
          <w:lang w:eastAsia="pl-PL"/>
        </w:rPr>
        <w:tab/>
      </w:r>
      <w:r w:rsidRPr="00B66057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12B1065F" w14:textId="47689609" w:rsidR="00B66057" w:rsidRPr="00B66057" w:rsidRDefault="00B66057" w:rsidP="00B66057">
      <w:pPr>
        <w:keepNext/>
        <w:spacing w:before="240" w:beforeAutospacing="1" w:after="60" w:afterAutospacing="1" w:line="276" w:lineRule="auto"/>
        <w:ind w:left="4956" w:firstLine="708"/>
        <w:jc w:val="both"/>
        <w:rPr>
          <w:rFonts w:ascii="Calibri" w:eastAsia="Times New Roman" w:hAnsi="Calibri" w:cs="Times New Roman"/>
          <w:b/>
          <w:bCs/>
          <w:lang w:eastAsia="pl-PL"/>
        </w:rPr>
        <w:sectPr w:rsidR="00B66057" w:rsidRPr="00B66057" w:rsidSect="00841334"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  <w:r w:rsidRPr="00B66057">
        <w:rPr>
          <w:rFonts w:ascii="Times New Roman" w:eastAsia="Times New Roman" w:hAnsi="Times New Roman" w:cs="Times New Roman"/>
          <w:b/>
          <w:bCs/>
          <w:lang w:eastAsia="pl-PL"/>
        </w:rPr>
        <w:t xml:space="preserve">    Jakub Chełstowsk</w:t>
      </w:r>
      <w:r w:rsidR="00B12B7C"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bookmarkEnd w:id="0"/>
    <w:p w14:paraId="5810DED4" w14:textId="40FFD10C" w:rsidR="006448BE" w:rsidRPr="006448BE" w:rsidRDefault="00762CE2" w:rsidP="006448BE">
      <w:pPr>
        <w:rPr>
          <w:bCs/>
          <w:i/>
        </w:rPr>
      </w:pPr>
      <w:r>
        <w:rPr>
          <w:bCs/>
          <w:i/>
        </w:rPr>
        <w:lastRenderedPageBreak/>
        <w:t xml:space="preserve">Załącznik  do Uchwały nr 481 </w:t>
      </w:r>
      <w:r w:rsidR="006448BE" w:rsidRPr="006448BE">
        <w:rPr>
          <w:bCs/>
          <w:i/>
        </w:rPr>
        <w:t xml:space="preserve">Komitetu Monitorującego Regionalny Program Operacyjny Województwa Śląskiego 2014 -2020 z dnia </w:t>
      </w:r>
      <w:r w:rsidR="00C72CF1">
        <w:rPr>
          <w:bCs/>
          <w:i/>
        </w:rPr>
        <w:t>6 września</w:t>
      </w:r>
      <w:bookmarkStart w:id="1" w:name="_GoBack"/>
      <w:bookmarkEnd w:id="1"/>
      <w:r w:rsidR="007D28E6">
        <w:rPr>
          <w:bCs/>
          <w:i/>
        </w:rPr>
        <w:t xml:space="preserve"> 2022 roku</w:t>
      </w:r>
      <w:r w:rsidR="006448BE" w:rsidRPr="006448BE">
        <w:rPr>
          <w:bCs/>
          <w:i/>
        </w:rPr>
        <w:t xml:space="preserve">  w sprawie zatwierdzenia kryteriów wyboru projektów dla Działania </w:t>
      </w:r>
      <w:r w:rsidR="006448BE" w:rsidRPr="00C913EE">
        <w:rPr>
          <w:bCs/>
          <w:i/>
        </w:rPr>
        <w:t>14.3 Odnawialne źródła energii - REACT-EU</w:t>
      </w:r>
      <w:r w:rsidR="006448BE" w:rsidRPr="006448BE">
        <w:rPr>
          <w:b/>
          <w:bCs/>
          <w:i/>
        </w:rPr>
        <w:t xml:space="preserve"> </w:t>
      </w:r>
      <w:r w:rsidR="006448BE" w:rsidRPr="006448BE">
        <w:rPr>
          <w:bCs/>
          <w:i/>
        </w:rPr>
        <w:t>w ramach Regionalnego Programu Operacyjnego Województwa Śląskiego  2014 – 2020</w:t>
      </w:r>
    </w:p>
    <w:p w14:paraId="6013BFC3" w14:textId="77777777" w:rsidR="00381678" w:rsidRPr="00A11ABD" w:rsidRDefault="00381678" w:rsidP="00381678"/>
    <w:p w14:paraId="7F7698D9" w14:textId="05DB503A" w:rsidR="00C216F8" w:rsidRPr="00400D59" w:rsidRDefault="00381678" w:rsidP="00381678">
      <w:bookmarkStart w:id="2" w:name="_Toc101350696"/>
      <w:bookmarkStart w:id="3" w:name="_Toc495056819"/>
      <w:r w:rsidRPr="23C35530">
        <w:rPr>
          <w:b/>
          <w:bCs/>
        </w:rPr>
        <w:t xml:space="preserve">Kryteria dla </w:t>
      </w:r>
      <w:r w:rsidR="006448BE">
        <w:rPr>
          <w:b/>
          <w:bCs/>
        </w:rPr>
        <w:t>D</w:t>
      </w:r>
      <w:r w:rsidRPr="23C35530">
        <w:rPr>
          <w:b/>
          <w:bCs/>
        </w:rPr>
        <w:t xml:space="preserve">ziałania 14.3 </w:t>
      </w:r>
      <w:bookmarkEnd w:id="2"/>
      <w:r w:rsidRPr="23C35530">
        <w:rPr>
          <w:b/>
          <w:bCs/>
        </w:rPr>
        <w:t xml:space="preserve">Odnawialne źródła energii - REACT-EU </w:t>
      </w:r>
      <w:r w:rsidRPr="00A1427E">
        <w:rPr>
          <w:bCs/>
        </w:rPr>
        <w:t>(</w:t>
      </w:r>
      <w:r>
        <w:t>z wyjątkiem naboru nr RPSL.14.03.00-IZ.01-24-410/22, dla którego obowiązują odrębne kryteria)</w:t>
      </w:r>
    </w:p>
    <w:tbl>
      <w:tblPr>
        <w:tblW w:w="13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58"/>
        <w:gridCol w:w="4008"/>
        <w:gridCol w:w="2218"/>
        <w:gridCol w:w="3285"/>
        <w:gridCol w:w="1369"/>
        <w:gridCol w:w="661"/>
      </w:tblGrid>
      <w:tr w:rsidR="00381678" w:rsidRPr="00400D59" w14:paraId="77CDF4F8" w14:textId="77777777" w:rsidTr="23C35530">
        <w:tc>
          <w:tcPr>
            <w:tcW w:w="495" w:type="dxa"/>
            <w:shd w:val="clear" w:color="auto" w:fill="C0C0C0"/>
            <w:vAlign w:val="center"/>
            <w:hideMark/>
          </w:tcPr>
          <w:p w14:paraId="3C4EE981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Lp.</w:t>
            </w:r>
          </w:p>
        </w:tc>
        <w:tc>
          <w:tcPr>
            <w:tcW w:w="1958" w:type="dxa"/>
            <w:shd w:val="clear" w:color="auto" w:fill="C0C0C0"/>
            <w:vAlign w:val="center"/>
            <w:hideMark/>
          </w:tcPr>
          <w:p w14:paraId="3A60D3B4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Kryterium</w:t>
            </w:r>
          </w:p>
        </w:tc>
        <w:tc>
          <w:tcPr>
            <w:tcW w:w="4008" w:type="dxa"/>
            <w:shd w:val="clear" w:color="auto" w:fill="C0C0C0"/>
            <w:vAlign w:val="center"/>
            <w:hideMark/>
          </w:tcPr>
          <w:p w14:paraId="2FA67210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Definicja</w:t>
            </w:r>
          </w:p>
        </w:tc>
        <w:tc>
          <w:tcPr>
            <w:tcW w:w="2218" w:type="dxa"/>
            <w:shd w:val="clear" w:color="auto" w:fill="C0C0C0"/>
            <w:vAlign w:val="center"/>
            <w:hideMark/>
          </w:tcPr>
          <w:p w14:paraId="1F72A934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Rodzaj kryterium</w:t>
            </w:r>
          </w:p>
        </w:tc>
        <w:tc>
          <w:tcPr>
            <w:tcW w:w="3285" w:type="dxa"/>
            <w:shd w:val="clear" w:color="auto" w:fill="C0C0C0"/>
            <w:vAlign w:val="center"/>
            <w:hideMark/>
          </w:tcPr>
          <w:p w14:paraId="0CD1FE1F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Sposób weryfikacji</w:t>
            </w:r>
          </w:p>
        </w:tc>
        <w:tc>
          <w:tcPr>
            <w:tcW w:w="1369" w:type="dxa"/>
            <w:shd w:val="clear" w:color="auto" w:fill="C0C0C0"/>
            <w:vAlign w:val="center"/>
            <w:hideMark/>
          </w:tcPr>
          <w:p w14:paraId="6F0E90A6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Etap Oceny Kryterium</w:t>
            </w:r>
          </w:p>
        </w:tc>
        <w:tc>
          <w:tcPr>
            <w:tcW w:w="661" w:type="dxa"/>
            <w:shd w:val="clear" w:color="auto" w:fill="C0C0C0"/>
            <w:vAlign w:val="center"/>
            <w:hideMark/>
          </w:tcPr>
          <w:p w14:paraId="1CD022A6" w14:textId="77777777" w:rsidR="00381678" w:rsidRPr="00400D59" w:rsidRDefault="00381678" w:rsidP="0085352D">
            <w:pPr>
              <w:rPr>
                <w:b/>
                <w:bCs/>
              </w:rPr>
            </w:pPr>
            <w:r w:rsidRPr="00400D59">
              <w:rPr>
                <w:b/>
                <w:bCs/>
              </w:rPr>
              <w:t>Waga</w:t>
            </w:r>
          </w:p>
        </w:tc>
      </w:tr>
      <w:tr w:rsidR="00381678" w:rsidRPr="00400D59" w14:paraId="0389D60F" w14:textId="77777777" w:rsidTr="23C35530">
        <w:tc>
          <w:tcPr>
            <w:tcW w:w="495" w:type="dxa"/>
            <w:vAlign w:val="center"/>
            <w:hideMark/>
          </w:tcPr>
          <w:p w14:paraId="333BD6EA" w14:textId="77777777" w:rsidR="00381678" w:rsidRPr="00400D59" w:rsidRDefault="00381678" w:rsidP="0085352D">
            <w:r w:rsidRPr="00400D59">
              <w:t>1.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  <w:hideMark/>
          </w:tcPr>
          <w:p w14:paraId="19B09C90" w14:textId="77777777" w:rsidR="00381678" w:rsidRPr="00400D59" w:rsidRDefault="00381678" w:rsidP="0085352D">
            <w:r w:rsidRPr="00400D59">
              <w:t>Projekt z zakresu</w:t>
            </w:r>
            <w:r>
              <w:t xml:space="preserve"> </w:t>
            </w:r>
            <w:r w:rsidRPr="00400D59">
              <w:t>spalania biomasy</w:t>
            </w:r>
            <w:r>
              <w:t xml:space="preserve"> </w:t>
            </w:r>
            <w:r w:rsidRPr="00400D59">
              <w:t>jest zgodny z</w:t>
            </w:r>
            <w:r>
              <w:t xml:space="preserve"> </w:t>
            </w:r>
            <w:r w:rsidRPr="00400D59">
              <w:t>programem</w:t>
            </w:r>
            <w:r>
              <w:t xml:space="preserve"> </w:t>
            </w:r>
            <w:r w:rsidRPr="00400D59">
              <w:t>ochrony</w:t>
            </w:r>
            <w:r>
              <w:t xml:space="preserve"> </w:t>
            </w:r>
            <w:r w:rsidRPr="00400D59">
              <w:t>powietrza</w:t>
            </w:r>
          </w:p>
        </w:tc>
        <w:tc>
          <w:tcPr>
            <w:tcW w:w="4008" w:type="dxa"/>
            <w:vAlign w:val="center"/>
            <w:hideMark/>
          </w:tcPr>
          <w:p w14:paraId="2772F3B7" w14:textId="77777777" w:rsidR="00381678" w:rsidRPr="00400D59" w:rsidRDefault="00381678" w:rsidP="0085352D">
            <w:r>
              <w:t xml:space="preserve">Założenia wynikające z projektu z zakresu spalania biomasy są zgodne z </w:t>
            </w:r>
            <w:r w:rsidRPr="00D411EC">
              <w:rPr>
                <w:i/>
                <w:iCs/>
              </w:rPr>
              <w:t>Programem ochrony powietrza dla terenu województwa śląskiego</w:t>
            </w:r>
            <w:r>
              <w:t xml:space="preserve"> obowiązującym na moment ogłoszenia naboru w zakresie osiągnięcia poziomów dopuszczalnych substancji w powietrzu oraz pułapu stężenia ekspozycji. W ramach kryterium ocenie podlegać będzie:</w:t>
            </w:r>
          </w:p>
          <w:p w14:paraId="7FFC7E2E" w14:textId="77777777" w:rsidR="00381678" w:rsidRPr="00400D59" w:rsidRDefault="00381678" w:rsidP="0085352D">
            <w:r w:rsidRPr="00400D59">
              <w:t>Czy po wdrożeniu projektu nie zostanie zachwiana</w:t>
            </w:r>
            <w:r>
              <w:t xml:space="preserve"> </w:t>
            </w:r>
            <w:r w:rsidRPr="00400D59">
              <w:t>wielkość marginesów tolerancji poziomów stężeń</w:t>
            </w:r>
            <w:r>
              <w:t xml:space="preserve"> </w:t>
            </w:r>
            <w:r w:rsidRPr="00400D59">
              <w:t>substancji określonych w treści programu?</w:t>
            </w:r>
          </w:p>
          <w:p w14:paraId="1481AE96" w14:textId="77777777" w:rsidR="00381678" w:rsidRPr="00400D59" w:rsidRDefault="00381678" w:rsidP="0085352D">
            <w:r>
              <w:t xml:space="preserve">Czy założenia projektu są zgodne z założeniami programu ochrony powietrza, w odniesieniu do zakładanych w programie sposobów obniżenia wielkości stężeń do poziomu wynikającego z Rozporządzenia Ministra Środowiska w sprawie poziomów </w:t>
            </w:r>
            <w:r>
              <w:lastRenderedPageBreak/>
              <w:t>niektórych substancji w powietrzu z 24 sierpnia 2012 roku.</w:t>
            </w:r>
          </w:p>
        </w:tc>
        <w:tc>
          <w:tcPr>
            <w:tcW w:w="2218" w:type="dxa"/>
            <w:vAlign w:val="center"/>
            <w:hideMark/>
          </w:tcPr>
          <w:p w14:paraId="4E137E58" w14:textId="77777777" w:rsidR="00381678" w:rsidRPr="00400D59" w:rsidRDefault="00381678" w:rsidP="0085352D">
            <w:r w:rsidRPr="00400D59">
              <w:lastRenderedPageBreak/>
              <w:t>Merytoryczne</w:t>
            </w:r>
          </w:p>
        </w:tc>
        <w:tc>
          <w:tcPr>
            <w:tcW w:w="3285" w:type="dxa"/>
            <w:vAlign w:val="center"/>
            <w:hideMark/>
          </w:tcPr>
          <w:p w14:paraId="5CE2C53E" w14:textId="77777777" w:rsidR="00381678" w:rsidRPr="00400D59" w:rsidRDefault="00381678" w:rsidP="0085352D">
            <w:r w:rsidRPr="00400D59">
              <w:t>0/1</w:t>
            </w:r>
          </w:p>
        </w:tc>
        <w:tc>
          <w:tcPr>
            <w:tcW w:w="1369" w:type="dxa"/>
            <w:vAlign w:val="center"/>
            <w:hideMark/>
          </w:tcPr>
          <w:p w14:paraId="02B5BC1C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  <w:hideMark/>
          </w:tcPr>
          <w:p w14:paraId="10FE36D2" w14:textId="77777777" w:rsidR="00381678" w:rsidRPr="00400D59" w:rsidRDefault="00381678" w:rsidP="0085352D">
            <w:r w:rsidRPr="00400D59">
              <w:t>n/d</w:t>
            </w:r>
          </w:p>
        </w:tc>
      </w:tr>
      <w:tr w:rsidR="00381678" w:rsidRPr="00400D59" w14:paraId="6A639EED" w14:textId="77777777" w:rsidTr="23C35530">
        <w:tc>
          <w:tcPr>
            <w:tcW w:w="495" w:type="dxa"/>
            <w:vAlign w:val="center"/>
          </w:tcPr>
          <w:p w14:paraId="59E5B7AB" w14:textId="77777777" w:rsidR="00381678" w:rsidRPr="00400D59" w:rsidRDefault="00381678" w:rsidP="0085352D">
            <w:r>
              <w:t>2.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5CC3FA21" w14:textId="77777777" w:rsidR="00381678" w:rsidRPr="00400D59" w:rsidRDefault="00381678" w:rsidP="0085352D">
            <w:r w:rsidRPr="00733948">
              <w:t xml:space="preserve">Projekt zlokalizowany </w:t>
            </w:r>
            <w:r>
              <w:br/>
            </w:r>
            <w:r w:rsidRPr="00733948">
              <w:t xml:space="preserve">w strefie zdiagnozowanej </w:t>
            </w:r>
            <w:r>
              <w:br/>
            </w:r>
            <w:r w:rsidRPr="00733948">
              <w:t>w wojewódzkim programie ochrony powietrza</w:t>
            </w:r>
          </w:p>
        </w:tc>
        <w:tc>
          <w:tcPr>
            <w:tcW w:w="4008" w:type="dxa"/>
            <w:vAlign w:val="center"/>
          </w:tcPr>
          <w:p w14:paraId="655FAA1D" w14:textId="77777777" w:rsidR="00381678" w:rsidRPr="00400D59" w:rsidRDefault="00381678" w:rsidP="0085352D">
            <w:r>
              <w:t xml:space="preserve">Projekt jest zlokalizowany na obszarze (w strefie) określonej w </w:t>
            </w:r>
            <w:r w:rsidRPr="007F4DB0">
              <w:rPr>
                <w:i/>
                <w:iCs/>
              </w:rPr>
              <w:t>Programie ochrony powietrza dla terenu województwa śląskiego mającym na celu osiągnięcie poziomów dopuszczalnych substancji w powietrzu oraz pułapu stężenia ekspozycji</w:t>
            </w:r>
            <w:r>
              <w:t xml:space="preserve"> obowiązującym na moment ogłoszenia naboru.</w:t>
            </w:r>
          </w:p>
        </w:tc>
        <w:tc>
          <w:tcPr>
            <w:tcW w:w="2218" w:type="dxa"/>
            <w:vAlign w:val="center"/>
          </w:tcPr>
          <w:p w14:paraId="220E0A7B" w14:textId="77777777" w:rsidR="00381678" w:rsidRPr="00400D59" w:rsidRDefault="00381678" w:rsidP="0085352D">
            <w:r w:rsidRPr="0084230C">
              <w:t>Merytoryczne</w:t>
            </w:r>
          </w:p>
        </w:tc>
        <w:tc>
          <w:tcPr>
            <w:tcW w:w="3285" w:type="dxa"/>
            <w:vAlign w:val="center"/>
          </w:tcPr>
          <w:p w14:paraId="0FB4D266" w14:textId="77777777" w:rsidR="00381678" w:rsidRPr="00400D59" w:rsidRDefault="00381678" w:rsidP="0085352D">
            <w:r>
              <w:t>0/1</w:t>
            </w:r>
          </w:p>
        </w:tc>
        <w:tc>
          <w:tcPr>
            <w:tcW w:w="1369" w:type="dxa"/>
            <w:vAlign w:val="center"/>
          </w:tcPr>
          <w:p w14:paraId="26F851FF" w14:textId="77777777" w:rsidR="00381678" w:rsidRPr="00400D59" w:rsidRDefault="00381678" w:rsidP="0085352D">
            <w:r w:rsidRPr="002B783F">
              <w:t>Ocena merytoryczna</w:t>
            </w:r>
          </w:p>
        </w:tc>
        <w:tc>
          <w:tcPr>
            <w:tcW w:w="661" w:type="dxa"/>
            <w:vAlign w:val="center"/>
          </w:tcPr>
          <w:p w14:paraId="1F6E6D4B" w14:textId="77777777" w:rsidR="00381678" w:rsidRPr="00400D59" w:rsidRDefault="00381678" w:rsidP="0085352D">
            <w:r w:rsidRPr="002B783F">
              <w:t>n/d</w:t>
            </w:r>
          </w:p>
        </w:tc>
      </w:tr>
      <w:tr w:rsidR="00381678" w:rsidRPr="00400D59" w14:paraId="484C7F24" w14:textId="77777777" w:rsidTr="23C35530">
        <w:tc>
          <w:tcPr>
            <w:tcW w:w="495" w:type="dxa"/>
            <w:vAlign w:val="center"/>
          </w:tcPr>
          <w:p w14:paraId="0AD4CB49" w14:textId="77777777" w:rsidR="00381678" w:rsidRPr="00400D59" w:rsidRDefault="00381678" w:rsidP="0085352D">
            <w:r>
              <w:t>3.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20875330" w14:textId="4D775AFB" w:rsidR="00381678" w:rsidRPr="006F59A3" w:rsidRDefault="00381678" w:rsidP="0085352D">
            <w:r>
              <w:t xml:space="preserve">Projekt wpisuje się w </w:t>
            </w:r>
            <w:r w:rsidRPr="23C35530">
              <w:rPr>
                <w:i/>
                <w:iCs/>
              </w:rPr>
              <w:t>Długoterminową strategię renowacji budynków</w:t>
            </w:r>
          </w:p>
        </w:tc>
        <w:tc>
          <w:tcPr>
            <w:tcW w:w="4008" w:type="dxa"/>
            <w:vAlign w:val="center"/>
          </w:tcPr>
          <w:p w14:paraId="028F1D9A" w14:textId="77777777" w:rsidR="00381678" w:rsidRPr="00400D59" w:rsidRDefault="00381678" w:rsidP="0085352D">
            <w:r>
              <w:t xml:space="preserve">Ekspert weryfikuje czy założenia i zakres projektu wpisują się w </w:t>
            </w:r>
            <w:r w:rsidRPr="007F4DB0">
              <w:rPr>
                <w:i/>
                <w:iCs/>
              </w:rPr>
              <w:t>Długoterminową strategię renowacji budynków</w:t>
            </w:r>
            <w:r>
              <w:t>.</w:t>
            </w:r>
          </w:p>
        </w:tc>
        <w:tc>
          <w:tcPr>
            <w:tcW w:w="2218" w:type="dxa"/>
            <w:vAlign w:val="center"/>
          </w:tcPr>
          <w:p w14:paraId="476F4329" w14:textId="77777777" w:rsidR="00381678" w:rsidRPr="00400D59" w:rsidRDefault="00381678" w:rsidP="0085352D">
            <w:r w:rsidRPr="00400D59">
              <w:t>Merytoryczne</w:t>
            </w:r>
          </w:p>
        </w:tc>
        <w:tc>
          <w:tcPr>
            <w:tcW w:w="3285" w:type="dxa"/>
            <w:vAlign w:val="center"/>
          </w:tcPr>
          <w:p w14:paraId="127047CD" w14:textId="77777777" w:rsidR="00381678" w:rsidRPr="00400D59" w:rsidRDefault="00381678" w:rsidP="0085352D">
            <w:r w:rsidRPr="00400D59">
              <w:t>0/1</w:t>
            </w:r>
          </w:p>
        </w:tc>
        <w:tc>
          <w:tcPr>
            <w:tcW w:w="1369" w:type="dxa"/>
            <w:vAlign w:val="center"/>
          </w:tcPr>
          <w:p w14:paraId="787F4E06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</w:tcPr>
          <w:p w14:paraId="46E1321E" w14:textId="77777777" w:rsidR="00381678" w:rsidRPr="00400D59" w:rsidRDefault="00381678" w:rsidP="0085352D">
            <w:r w:rsidRPr="00400D59">
              <w:t>n/d</w:t>
            </w:r>
          </w:p>
        </w:tc>
      </w:tr>
      <w:tr w:rsidR="00381678" w:rsidRPr="00400D59" w14:paraId="12371A7B" w14:textId="77777777" w:rsidTr="23C35530">
        <w:trPr>
          <w:trHeight w:val="2095"/>
        </w:trPr>
        <w:tc>
          <w:tcPr>
            <w:tcW w:w="495" w:type="dxa"/>
            <w:vAlign w:val="center"/>
          </w:tcPr>
          <w:p w14:paraId="39B6648A" w14:textId="77777777" w:rsidR="00381678" w:rsidRPr="00400D59" w:rsidRDefault="00381678" w:rsidP="0085352D">
            <w:r>
              <w:t>4.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253BE185" w14:textId="77777777" w:rsidR="00381678" w:rsidRPr="00400D59" w:rsidRDefault="00381678" w:rsidP="0085352D">
            <w:r w:rsidRPr="00400D59">
              <w:t>Poprawność oszacowania</w:t>
            </w:r>
            <w:r>
              <w:t xml:space="preserve"> </w:t>
            </w:r>
            <w:r w:rsidRPr="00400D59">
              <w:t>wskaźników</w:t>
            </w:r>
          </w:p>
        </w:tc>
        <w:tc>
          <w:tcPr>
            <w:tcW w:w="4008" w:type="dxa"/>
            <w:vAlign w:val="center"/>
          </w:tcPr>
          <w:p w14:paraId="1F5CB44A" w14:textId="071DF02C" w:rsidR="00381678" w:rsidRPr="00400D59" w:rsidRDefault="00381678" w:rsidP="0085352D">
            <w:r>
              <w:t>Ekspert weryfikuje czy wartości planowanych do osiągnięcia wskaźników, ujętych w polach F.1 i F.2 wniosku o dofinansowanie, znajdują potwierdzenie w dołączonych do wniosku wyliczeniach</w:t>
            </w:r>
            <w:r w:rsidR="00355730">
              <w:t xml:space="preserve"> </w:t>
            </w:r>
            <w:r>
              <w:t>(dotyczy wskaźników energetycznych i ekologicznych, w tym wartości redukcji gazów cieplarnianych oraz pyłu PM10).</w:t>
            </w:r>
          </w:p>
        </w:tc>
        <w:tc>
          <w:tcPr>
            <w:tcW w:w="2218" w:type="dxa"/>
            <w:vAlign w:val="center"/>
          </w:tcPr>
          <w:p w14:paraId="427D3E78" w14:textId="77777777" w:rsidR="00381678" w:rsidRPr="00400D59" w:rsidRDefault="00381678" w:rsidP="0085352D">
            <w:r w:rsidRPr="00400D59">
              <w:t>Merytoryczne</w:t>
            </w:r>
          </w:p>
          <w:p w14:paraId="751ECD99" w14:textId="118BB556" w:rsidR="00381678" w:rsidRPr="00355730" w:rsidRDefault="00381678" w:rsidP="0085352D">
            <w:pPr>
              <w:rPr>
                <w:b/>
              </w:rPr>
            </w:pPr>
            <w:r w:rsidRPr="00400D59">
              <w:rPr>
                <w:b/>
              </w:rPr>
              <w:t>Możliwość</w:t>
            </w:r>
            <w:r w:rsidR="00355730">
              <w:rPr>
                <w:b/>
              </w:rPr>
              <w:t xml:space="preserve"> </w:t>
            </w:r>
            <w:r w:rsidRPr="29AB17B8">
              <w:rPr>
                <w:b/>
                <w:bCs/>
              </w:rPr>
              <w:t>uzupełnienia/poprawy</w:t>
            </w:r>
            <w:r w:rsidR="00A11ABD">
              <w:rPr>
                <w:b/>
                <w:bCs/>
              </w:rPr>
              <w:t xml:space="preserve"> </w:t>
            </w:r>
            <w:r w:rsidRPr="00400D59">
              <w:rPr>
                <w:b/>
              </w:rPr>
              <w:t>wniosku</w:t>
            </w:r>
          </w:p>
        </w:tc>
        <w:tc>
          <w:tcPr>
            <w:tcW w:w="3285" w:type="dxa"/>
            <w:vAlign w:val="center"/>
          </w:tcPr>
          <w:p w14:paraId="39C25EFE" w14:textId="77777777" w:rsidR="00381678" w:rsidRPr="00400D59" w:rsidRDefault="00381678" w:rsidP="0085352D">
            <w:r w:rsidRPr="00400D59">
              <w:t>0/1</w:t>
            </w:r>
          </w:p>
        </w:tc>
        <w:tc>
          <w:tcPr>
            <w:tcW w:w="1369" w:type="dxa"/>
            <w:vAlign w:val="center"/>
          </w:tcPr>
          <w:p w14:paraId="70C30C37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</w:tcPr>
          <w:p w14:paraId="05B880F0" w14:textId="77777777" w:rsidR="00381678" w:rsidRPr="00400D59" w:rsidRDefault="00381678" w:rsidP="0085352D">
            <w:r w:rsidRPr="00400D59">
              <w:t>n/d</w:t>
            </w:r>
          </w:p>
        </w:tc>
      </w:tr>
      <w:tr w:rsidR="00381678" w:rsidRPr="00400D59" w14:paraId="4B742502" w14:textId="77777777" w:rsidTr="23C35530">
        <w:trPr>
          <w:trHeight w:val="850"/>
        </w:trPr>
        <w:tc>
          <w:tcPr>
            <w:tcW w:w="495" w:type="dxa"/>
            <w:vAlign w:val="center"/>
          </w:tcPr>
          <w:p w14:paraId="66FFA95D" w14:textId="77777777" w:rsidR="00381678" w:rsidRPr="00400D59" w:rsidRDefault="00381678" w:rsidP="0085352D">
            <w:r>
              <w:t>5.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791135F7" w14:textId="0CB115C4" w:rsidR="00381678" w:rsidRPr="00400D59" w:rsidRDefault="00381678" w:rsidP="0085352D">
            <w:r w:rsidRPr="00400D59">
              <w:t>Spójność zakresu projektu z audytem energetycznym</w:t>
            </w:r>
            <w:r w:rsidR="00C555F4">
              <w:t xml:space="preserve"> (w zakresie efektywności energetycznej)</w:t>
            </w:r>
            <w:r w:rsidRPr="00400D59">
              <w:t xml:space="preserve"> i </w:t>
            </w:r>
            <w:r w:rsidR="00C555F4">
              <w:t xml:space="preserve">z </w:t>
            </w:r>
            <w:r w:rsidRPr="00400D59">
              <w:lastRenderedPageBreak/>
              <w:t>dokumentacją techniczną</w:t>
            </w:r>
          </w:p>
        </w:tc>
        <w:tc>
          <w:tcPr>
            <w:tcW w:w="4008" w:type="dxa"/>
            <w:vAlign w:val="center"/>
          </w:tcPr>
          <w:p w14:paraId="24503520" w14:textId="63EB4D14" w:rsidR="00381678" w:rsidRPr="00400D59" w:rsidRDefault="00381678" w:rsidP="00C555F4">
            <w:r>
              <w:lastRenderedPageBreak/>
              <w:t xml:space="preserve">Ekspert weryfikuje czy zakres projektu </w:t>
            </w:r>
            <w:r w:rsidR="00C555F4">
              <w:t xml:space="preserve">zw. z efektywnością energetyczną (realizowany jako 2 typ projektu) </w:t>
            </w:r>
            <w:r>
              <w:t xml:space="preserve">ujęty we wniosku, zwłaszcza w ramach kosztów kwalifikowalnych, wynika z audytu energetycznego. Ekspert weryfikuje </w:t>
            </w:r>
            <w:r>
              <w:lastRenderedPageBreak/>
              <w:t>również czy zakres ujęty we wniosku i w audycie jest spójny z dokumentacją techniczną (dopuszcza się szerszy zakres dokumentacji technicznej pod warunkiem jasnego podziału na koszty kwalifikowalne i niekwalifikowalne we wniosku o dofinansowanie).</w:t>
            </w:r>
          </w:p>
        </w:tc>
        <w:tc>
          <w:tcPr>
            <w:tcW w:w="2218" w:type="dxa"/>
            <w:vAlign w:val="center"/>
          </w:tcPr>
          <w:p w14:paraId="3412D1C9" w14:textId="77777777" w:rsidR="00381678" w:rsidRPr="00400D59" w:rsidRDefault="00381678" w:rsidP="0085352D">
            <w:r w:rsidRPr="00400D59">
              <w:lastRenderedPageBreak/>
              <w:t xml:space="preserve">Merytoryczne </w:t>
            </w:r>
            <w:r w:rsidRPr="00400D59">
              <w:rPr>
                <w:b/>
              </w:rPr>
              <w:t>Możliwość uzupełnienia/poprawy wniosku</w:t>
            </w:r>
          </w:p>
        </w:tc>
        <w:tc>
          <w:tcPr>
            <w:tcW w:w="3285" w:type="dxa"/>
            <w:vAlign w:val="center"/>
          </w:tcPr>
          <w:p w14:paraId="5106D898" w14:textId="77777777" w:rsidR="00381678" w:rsidRPr="00400D59" w:rsidRDefault="00381678" w:rsidP="0085352D">
            <w:r w:rsidRPr="00400D59">
              <w:t>0/1</w:t>
            </w:r>
          </w:p>
        </w:tc>
        <w:tc>
          <w:tcPr>
            <w:tcW w:w="1369" w:type="dxa"/>
            <w:vAlign w:val="center"/>
          </w:tcPr>
          <w:p w14:paraId="0EB0317D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</w:tcPr>
          <w:p w14:paraId="18673BF7" w14:textId="77777777" w:rsidR="00381678" w:rsidRPr="00400D59" w:rsidRDefault="00381678" w:rsidP="0085352D">
            <w:r w:rsidRPr="00400D59">
              <w:t>n/d</w:t>
            </w:r>
          </w:p>
        </w:tc>
      </w:tr>
      <w:tr w:rsidR="00381678" w:rsidRPr="00400D59" w14:paraId="0FF226FF" w14:textId="77777777" w:rsidTr="23C35530">
        <w:trPr>
          <w:trHeight w:val="850"/>
        </w:trPr>
        <w:tc>
          <w:tcPr>
            <w:tcW w:w="495" w:type="dxa"/>
            <w:vAlign w:val="center"/>
          </w:tcPr>
          <w:p w14:paraId="41BC92FF" w14:textId="77777777" w:rsidR="00381678" w:rsidRPr="00400D59" w:rsidRDefault="00381678" w:rsidP="0085352D">
            <w:r>
              <w:t>6.</w:t>
            </w:r>
          </w:p>
        </w:tc>
        <w:tc>
          <w:tcPr>
            <w:tcW w:w="1958" w:type="dxa"/>
            <w:vAlign w:val="center"/>
          </w:tcPr>
          <w:p w14:paraId="7A600F3C" w14:textId="77777777" w:rsidR="00381678" w:rsidRPr="00400D59" w:rsidRDefault="00381678" w:rsidP="0085352D">
            <w:r>
              <w:t>Redukcja emisji PM10</w:t>
            </w:r>
          </w:p>
        </w:tc>
        <w:tc>
          <w:tcPr>
            <w:tcW w:w="4008" w:type="dxa"/>
            <w:vAlign w:val="center"/>
          </w:tcPr>
          <w:p w14:paraId="52355F64" w14:textId="77777777" w:rsidR="00381678" w:rsidRPr="00400D59" w:rsidRDefault="00381678" w:rsidP="0085352D">
            <w:r>
              <w:t>Ekspert weryfikuje, na podstawie analizy założeń odnoszących się do planowanego do wdrożenia zakresu projektu, czy realizacja projektu przyczyni się do poprawy jakości powietrza poprzez osiągnięcie redukcji emisji pyłu PM10.</w:t>
            </w:r>
          </w:p>
        </w:tc>
        <w:tc>
          <w:tcPr>
            <w:tcW w:w="2218" w:type="dxa"/>
            <w:vAlign w:val="center"/>
          </w:tcPr>
          <w:p w14:paraId="64995D10" w14:textId="77777777" w:rsidR="00381678" w:rsidRPr="00400D59" w:rsidRDefault="00381678" w:rsidP="0085352D">
            <w:r w:rsidRPr="00400D59">
              <w:t>Merytoryczne</w:t>
            </w:r>
          </w:p>
        </w:tc>
        <w:tc>
          <w:tcPr>
            <w:tcW w:w="3285" w:type="dxa"/>
            <w:vAlign w:val="center"/>
          </w:tcPr>
          <w:p w14:paraId="6A941191" w14:textId="77777777" w:rsidR="00381678" w:rsidRPr="00400D59" w:rsidRDefault="00381678" w:rsidP="0085352D">
            <w:r w:rsidRPr="00400D59">
              <w:t>0/1</w:t>
            </w:r>
          </w:p>
        </w:tc>
        <w:tc>
          <w:tcPr>
            <w:tcW w:w="1369" w:type="dxa"/>
            <w:vAlign w:val="center"/>
          </w:tcPr>
          <w:p w14:paraId="4D72D0F3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</w:tcPr>
          <w:p w14:paraId="48C6DBFC" w14:textId="77777777" w:rsidR="00381678" w:rsidRPr="00400D59" w:rsidRDefault="00381678" w:rsidP="0085352D">
            <w:r w:rsidRPr="00400D59">
              <w:t>n/d</w:t>
            </w:r>
          </w:p>
        </w:tc>
      </w:tr>
      <w:tr w:rsidR="00381678" w:rsidRPr="00400D59" w14:paraId="36213D18" w14:textId="77777777" w:rsidTr="23C35530">
        <w:trPr>
          <w:trHeight w:val="850"/>
        </w:trPr>
        <w:tc>
          <w:tcPr>
            <w:tcW w:w="495" w:type="dxa"/>
            <w:vAlign w:val="center"/>
          </w:tcPr>
          <w:p w14:paraId="57CEACF2" w14:textId="77777777" w:rsidR="00381678" w:rsidRPr="00400D59" w:rsidRDefault="00381678" w:rsidP="0085352D">
            <w:r>
              <w:t>7.</w:t>
            </w:r>
          </w:p>
        </w:tc>
        <w:tc>
          <w:tcPr>
            <w:tcW w:w="1958" w:type="dxa"/>
            <w:vAlign w:val="center"/>
          </w:tcPr>
          <w:p w14:paraId="2ECDB57A" w14:textId="43795C2C" w:rsidR="00381678" w:rsidRPr="00400D59" w:rsidRDefault="00381678" w:rsidP="0085352D">
            <w:r>
              <w:t xml:space="preserve">Pozytywny wpływ projektu na środowisko poprzez </w:t>
            </w:r>
            <w:r w:rsidR="00972D8C">
              <w:t>redukcję emisji CO2</w:t>
            </w:r>
          </w:p>
        </w:tc>
        <w:tc>
          <w:tcPr>
            <w:tcW w:w="4008" w:type="dxa"/>
            <w:vAlign w:val="center"/>
          </w:tcPr>
          <w:p w14:paraId="24B7E2F0" w14:textId="77777777" w:rsidR="00381678" w:rsidRPr="00400D59" w:rsidRDefault="00381678" w:rsidP="0085352D">
            <w:r>
              <w:t>Ocena planowanych rozwiązań w zakresie oddziaływania projektu pod względem minimalizacji negatywnego wpływu na środowisko, rozumianego jako emisja CO2.</w:t>
            </w:r>
          </w:p>
        </w:tc>
        <w:tc>
          <w:tcPr>
            <w:tcW w:w="2218" w:type="dxa"/>
            <w:vAlign w:val="center"/>
          </w:tcPr>
          <w:p w14:paraId="3D89CDF4" w14:textId="77777777" w:rsidR="00381678" w:rsidRPr="00400D59" w:rsidRDefault="00381678" w:rsidP="0085352D">
            <w:r>
              <w:t>Merytoryczne</w:t>
            </w:r>
          </w:p>
        </w:tc>
        <w:tc>
          <w:tcPr>
            <w:tcW w:w="3285" w:type="dxa"/>
            <w:vAlign w:val="center"/>
          </w:tcPr>
          <w:p w14:paraId="6AAEEF64" w14:textId="77777777" w:rsidR="00381678" w:rsidRPr="00400D59" w:rsidRDefault="00381678" w:rsidP="0085352D">
            <w:r>
              <w:t>Punktowa: 0-4</w:t>
            </w:r>
          </w:p>
          <w:p w14:paraId="5422C2CB" w14:textId="585A4967" w:rsidR="00381678" w:rsidRDefault="00381678" w:rsidP="0085352D">
            <w:r>
              <w:t>Punktowana będzie procentowa redukcja CO2 na skutek realizacji projektu w stosunku do stanu istniejącego przed realizacją projektu:</w:t>
            </w:r>
          </w:p>
          <w:p w14:paraId="5C16953E" w14:textId="77777777" w:rsidR="00381678" w:rsidRDefault="00381678" w:rsidP="0085352D">
            <w:r>
              <w:t>0 pkt – brak redukcji CO2;</w:t>
            </w:r>
          </w:p>
          <w:p w14:paraId="548587D1" w14:textId="5ADFFC72" w:rsidR="00381678" w:rsidRDefault="00381678" w:rsidP="0085352D">
            <w:r>
              <w:t>1 pkt – redukcja CO2 nie większa niż 10%;</w:t>
            </w:r>
          </w:p>
          <w:p w14:paraId="21B83245" w14:textId="77777777" w:rsidR="00381678" w:rsidRDefault="00381678" w:rsidP="0085352D">
            <w:r>
              <w:t>2 pkt – redukcja CO2 w przedziale powyżej 10% a nie większa niż 20%;</w:t>
            </w:r>
          </w:p>
          <w:p w14:paraId="27A16F54" w14:textId="77777777" w:rsidR="00381678" w:rsidRDefault="00381678" w:rsidP="0085352D">
            <w:r>
              <w:lastRenderedPageBreak/>
              <w:t>3 pkt – redukcja CO2 w przedziale powyżej 20% a nie większa niż 30%;</w:t>
            </w:r>
          </w:p>
          <w:p w14:paraId="6E4977FD" w14:textId="1AED466F" w:rsidR="00381678" w:rsidRPr="00400D59" w:rsidRDefault="00381678" w:rsidP="0085352D">
            <w:r>
              <w:t>4 pkt – redukcja CO2 powyżej 30%.</w:t>
            </w:r>
          </w:p>
        </w:tc>
        <w:tc>
          <w:tcPr>
            <w:tcW w:w="1369" w:type="dxa"/>
            <w:vAlign w:val="center"/>
          </w:tcPr>
          <w:p w14:paraId="138D09FE" w14:textId="77777777" w:rsidR="00381678" w:rsidRPr="00400D59" w:rsidRDefault="00381678" w:rsidP="0085352D">
            <w:r w:rsidRPr="00400D59">
              <w:lastRenderedPageBreak/>
              <w:t>Ocena merytoryczna</w:t>
            </w:r>
          </w:p>
        </w:tc>
        <w:tc>
          <w:tcPr>
            <w:tcW w:w="661" w:type="dxa"/>
            <w:vAlign w:val="center"/>
          </w:tcPr>
          <w:p w14:paraId="24C50A1A" w14:textId="77777777" w:rsidR="00381678" w:rsidRPr="00400D59" w:rsidRDefault="00381678" w:rsidP="0085352D">
            <w:pPr>
              <w:spacing w:after="0"/>
            </w:pPr>
            <w:r>
              <w:t>3</w:t>
            </w:r>
          </w:p>
        </w:tc>
      </w:tr>
      <w:tr w:rsidR="00381678" w:rsidRPr="00400D59" w14:paraId="6E4F87DA" w14:textId="77777777" w:rsidTr="23C35530">
        <w:trPr>
          <w:trHeight w:val="2395"/>
        </w:trPr>
        <w:tc>
          <w:tcPr>
            <w:tcW w:w="495" w:type="dxa"/>
            <w:vAlign w:val="center"/>
            <w:hideMark/>
          </w:tcPr>
          <w:p w14:paraId="34319DA8" w14:textId="77777777" w:rsidR="00381678" w:rsidRPr="00400D59" w:rsidRDefault="00381678" w:rsidP="0085352D">
            <w:r>
              <w:t>8.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  <w:hideMark/>
          </w:tcPr>
          <w:p w14:paraId="6E7A0AFF" w14:textId="1695E07D" w:rsidR="00381678" w:rsidRPr="00400D59" w:rsidRDefault="00381678" w:rsidP="00C555F4">
            <w:r w:rsidRPr="006E5EE2">
              <w:t>Efektywność technologiczna, kosztowa i ekologiczna, p</w:t>
            </w:r>
            <w:r w:rsidR="00C555F4">
              <w:t>rzyjętych w projekcie</w:t>
            </w:r>
            <w:r w:rsidR="00C555F4">
              <w:br/>
              <w:t>rozwiązań</w:t>
            </w:r>
          </w:p>
        </w:tc>
        <w:tc>
          <w:tcPr>
            <w:tcW w:w="4008" w:type="dxa"/>
            <w:vAlign w:val="center"/>
            <w:hideMark/>
          </w:tcPr>
          <w:p w14:paraId="36A52055" w14:textId="4EFBEEB4" w:rsidR="00381678" w:rsidRPr="00400D59" w:rsidRDefault="00381678" w:rsidP="23C35530">
            <w:pPr>
              <w:spacing w:after="120"/>
            </w:pPr>
            <w:r>
              <w:t>Planowane do wykorzystania technologie o wysokiej sprawności w kontekście produkcji i wykorzystania energii ze źródeł odnawialnych oraz budownictwa niskoenergetycznego. W ramach kryterium ekspert weryfikuje poziom zastosowania w projekcie potencjału technologicznego dostępnego na rynku.</w:t>
            </w:r>
          </w:p>
          <w:p w14:paraId="5B04D817" w14:textId="026D35C6" w:rsidR="00381678" w:rsidRPr="00400D59" w:rsidRDefault="00381678" w:rsidP="23C35530">
            <w:pPr>
              <w:spacing w:after="120"/>
            </w:pPr>
            <w:r>
              <w:t>Ekspert weryfikuje efektywność kosztową projektu zestawiając planowane do poniesienia wydatki w ramach projektu z planowanymi do osiągnięcia efektami ekologicznymi.</w:t>
            </w:r>
          </w:p>
          <w:p w14:paraId="1AB40611" w14:textId="77777777" w:rsidR="00316B99" w:rsidRPr="00400D59" w:rsidRDefault="00316B99" w:rsidP="00316B99">
            <w:pPr>
              <w:spacing w:after="120"/>
            </w:pPr>
            <w:r>
              <w:t>Ekspert premiuje także zastosowanie w ramach projektu elementów budownictwa niskoenergetycznego i/lub technologii zmniejszających zapotrzebowanie na energię.</w:t>
            </w:r>
          </w:p>
          <w:p w14:paraId="2B2BD254" w14:textId="3CD6AE85" w:rsidR="00381678" w:rsidRPr="00400D59" w:rsidRDefault="00381678" w:rsidP="23C35530">
            <w:pPr>
              <w:spacing w:after="120"/>
            </w:pPr>
            <w:r>
              <w:t>Ocena efektywności projektu dokonywana jest na podstawie założeń projektu oraz zamierzeń wnioskodawcy, opisanych we wniosku o dofinansowanie na etapie oceny projektu przed wyborem do</w:t>
            </w:r>
            <w:r w:rsidR="00355730">
              <w:t xml:space="preserve"> </w:t>
            </w:r>
            <w:r>
              <w:t xml:space="preserve">dofinansowania. </w:t>
            </w:r>
          </w:p>
          <w:p w14:paraId="012DB7AB" w14:textId="2BAC84CF" w:rsidR="00381678" w:rsidRPr="00400D59" w:rsidRDefault="00381678" w:rsidP="23C35530">
            <w:pPr>
              <w:spacing w:after="120"/>
            </w:pPr>
            <w:r>
              <w:lastRenderedPageBreak/>
              <w:t>W przypadku zaistnienia zmian w projekcie w trakcie realizacji projektu, zachowanie efektywności projektu badane będzie poprzez osiągnięcie efektu ostatecznego projektu, z uwzględnieniem racjonalnych i obiektywnych przesłane</w:t>
            </w:r>
            <w:r w:rsidR="00613611">
              <w:t>k</w:t>
            </w:r>
            <w:r w:rsidR="00A11ABD">
              <w:t>.</w:t>
            </w:r>
          </w:p>
        </w:tc>
        <w:tc>
          <w:tcPr>
            <w:tcW w:w="2218" w:type="dxa"/>
            <w:vAlign w:val="center"/>
            <w:hideMark/>
          </w:tcPr>
          <w:p w14:paraId="51EBBDBD" w14:textId="77777777" w:rsidR="00381678" w:rsidRPr="00400D59" w:rsidRDefault="00381678" w:rsidP="0085352D">
            <w:r w:rsidRPr="00400D59">
              <w:lastRenderedPageBreak/>
              <w:t>Merytoryczne</w:t>
            </w:r>
          </w:p>
        </w:tc>
        <w:tc>
          <w:tcPr>
            <w:tcW w:w="3285" w:type="dxa"/>
            <w:vAlign w:val="center"/>
            <w:hideMark/>
          </w:tcPr>
          <w:p w14:paraId="5BDAD25A" w14:textId="170B37EA" w:rsidR="00381678" w:rsidRPr="00400D59" w:rsidRDefault="00381678" w:rsidP="0085352D">
            <w:r>
              <w:t xml:space="preserve">Punktowa: 0-4, </w:t>
            </w:r>
            <w:r>
              <w:br/>
              <w:t>najwyżej punktowane będzie najpełniejsze wykazanie efektywności technologicznej, kosztowej i ekologicznej.</w:t>
            </w:r>
          </w:p>
        </w:tc>
        <w:tc>
          <w:tcPr>
            <w:tcW w:w="1369" w:type="dxa"/>
            <w:vAlign w:val="center"/>
            <w:hideMark/>
          </w:tcPr>
          <w:p w14:paraId="74C4B211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  <w:hideMark/>
          </w:tcPr>
          <w:p w14:paraId="38F01B2E" w14:textId="77777777" w:rsidR="00381678" w:rsidRPr="00400D59" w:rsidRDefault="00381678" w:rsidP="0085352D">
            <w:pPr>
              <w:spacing w:after="0"/>
            </w:pPr>
            <w:r>
              <w:t>2</w:t>
            </w:r>
          </w:p>
        </w:tc>
      </w:tr>
      <w:tr w:rsidR="00381678" w:rsidRPr="00400D59" w14:paraId="7A0B5DCB" w14:textId="77777777" w:rsidTr="23C35530">
        <w:trPr>
          <w:trHeight w:val="1284"/>
        </w:trPr>
        <w:tc>
          <w:tcPr>
            <w:tcW w:w="495" w:type="dxa"/>
            <w:vAlign w:val="center"/>
          </w:tcPr>
          <w:p w14:paraId="7C1BB5B8" w14:textId="77777777" w:rsidR="00381678" w:rsidRPr="00400D59" w:rsidRDefault="00381678" w:rsidP="0085352D">
            <w:r>
              <w:t>9.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4E175A0A" w14:textId="77777777" w:rsidR="00381678" w:rsidRPr="00400D59" w:rsidRDefault="00381678" w:rsidP="0085352D">
            <w:r w:rsidRPr="00400D59">
              <w:t>Kompleksowość projektu</w:t>
            </w:r>
          </w:p>
        </w:tc>
        <w:tc>
          <w:tcPr>
            <w:tcW w:w="4008" w:type="dxa"/>
            <w:vAlign w:val="center"/>
          </w:tcPr>
          <w:p w14:paraId="70E617C2" w14:textId="7D3629B5" w:rsidR="00381678" w:rsidRPr="00400D59" w:rsidRDefault="00381678" w:rsidP="0085352D">
            <w:r>
              <w:t>Projekt zakłada realizację szerokiego spektrum działań w zakresie poprawy jakości powietrza i zarządzania energią</w:t>
            </w:r>
          </w:p>
        </w:tc>
        <w:tc>
          <w:tcPr>
            <w:tcW w:w="2218" w:type="dxa"/>
            <w:vAlign w:val="center"/>
          </w:tcPr>
          <w:p w14:paraId="462A5D6B" w14:textId="77777777" w:rsidR="00381678" w:rsidRPr="00400D59" w:rsidRDefault="00381678" w:rsidP="0085352D">
            <w:r w:rsidRPr="00400D59">
              <w:t>Merytoryczne</w:t>
            </w:r>
          </w:p>
        </w:tc>
        <w:tc>
          <w:tcPr>
            <w:tcW w:w="3285" w:type="dxa"/>
            <w:vAlign w:val="center"/>
          </w:tcPr>
          <w:p w14:paraId="624EBA18" w14:textId="77777777" w:rsidR="00381678" w:rsidRDefault="00381678" w:rsidP="0085352D">
            <w:r>
              <w:t>Za każdy z realizowanych aspektów projektu przyznawany jest 1 punkt, punkty sumują się maksymalnie do 4 pkt.</w:t>
            </w:r>
          </w:p>
          <w:p w14:paraId="01461DF6" w14:textId="77777777" w:rsidR="00381678" w:rsidRPr="00CF52BC" w:rsidRDefault="00381678" w:rsidP="0085352D">
            <w:r>
              <w:t xml:space="preserve">1 pkt - </w:t>
            </w:r>
            <w:r w:rsidRPr="00CF52BC">
              <w:t>Budowa/przebudowa instalacji OZE</w:t>
            </w:r>
            <w:r>
              <w:t>;</w:t>
            </w:r>
          </w:p>
          <w:p w14:paraId="79F827C7" w14:textId="389A5B5C" w:rsidR="00381678" w:rsidRPr="00CF52BC" w:rsidRDefault="00381678" w:rsidP="0085352D">
            <w:r>
              <w:t xml:space="preserve">1 pkt - Wymiana/modernizacja źródła ciepła w </w:t>
            </w:r>
            <w:proofErr w:type="spellStart"/>
            <w:r>
              <w:t>termomodernizowanym</w:t>
            </w:r>
            <w:proofErr w:type="spellEnd"/>
            <w:r>
              <w:t xml:space="preserve"> budynku lub podłączenie do sieci ciepłowniczej;</w:t>
            </w:r>
          </w:p>
          <w:p w14:paraId="401AED16" w14:textId="77777777" w:rsidR="00381678" w:rsidRPr="00CF52BC" w:rsidRDefault="00381678" w:rsidP="0085352D">
            <w:r>
              <w:t xml:space="preserve">1 pkt - </w:t>
            </w:r>
            <w:r w:rsidRPr="00CF52BC">
              <w:t>Termomodernizacja budynku</w:t>
            </w:r>
            <w:r>
              <w:t>;</w:t>
            </w:r>
          </w:p>
          <w:p w14:paraId="64064AAB" w14:textId="715C904A" w:rsidR="00381678" w:rsidRPr="00400D59" w:rsidRDefault="00381678" w:rsidP="0085352D">
            <w:r>
              <w:t>1 pkt - Montaż magazynu energii lub inteligentnego systemu monitorowania / zarządzania energią w budynku.</w:t>
            </w:r>
          </w:p>
        </w:tc>
        <w:tc>
          <w:tcPr>
            <w:tcW w:w="1369" w:type="dxa"/>
            <w:vAlign w:val="center"/>
          </w:tcPr>
          <w:p w14:paraId="606B6E9E" w14:textId="4B71AA3D" w:rsidR="00381678" w:rsidRPr="00400D59" w:rsidRDefault="00261DBF" w:rsidP="0085352D">
            <w:pPr>
              <w:spacing w:after="0"/>
            </w:pPr>
            <w:r w:rsidRPr="00400D59">
              <w:t>Ocena merytoryczna</w:t>
            </w:r>
          </w:p>
        </w:tc>
        <w:tc>
          <w:tcPr>
            <w:tcW w:w="661" w:type="dxa"/>
            <w:vAlign w:val="center"/>
          </w:tcPr>
          <w:p w14:paraId="147F7DD7" w14:textId="77777777" w:rsidR="00381678" w:rsidRPr="00400D59" w:rsidRDefault="00381678" w:rsidP="0085352D">
            <w:pPr>
              <w:spacing w:after="0"/>
            </w:pPr>
            <w:r>
              <w:t>3</w:t>
            </w:r>
          </w:p>
        </w:tc>
      </w:tr>
      <w:bookmarkEnd w:id="3"/>
      <w:tr w:rsidR="00381678" w:rsidRPr="00400D59" w14:paraId="76916A1B" w14:textId="77777777" w:rsidTr="23C35530">
        <w:trPr>
          <w:trHeight w:val="978"/>
        </w:trPr>
        <w:tc>
          <w:tcPr>
            <w:tcW w:w="495" w:type="dxa"/>
            <w:vAlign w:val="center"/>
          </w:tcPr>
          <w:p w14:paraId="211A39E5" w14:textId="77777777" w:rsidR="00381678" w:rsidRPr="00400D59" w:rsidRDefault="00381678" w:rsidP="0085352D">
            <w:r>
              <w:lastRenderedPageBreak/>
              <w:t>10.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14:paraId="062BD77E" w14:textId="77777777" w:rsidR="00381678" w:rsidRPr="00400D59" w:rsidRDefault="00381678" w:rsidP="0085352D">
            <w:r>
              <w:t>Wpływ na rozwój energetyki odnawialnej</w:t>
            </w:r>
          </w:p>
        </w:tc>
        <w:tc>
          <w:tcPr>
            <w:tcW w:w="4008" w:type="dxa"/>
            <w:vAlign w:val="center"/>
          </w:tcPr>
          <w:p w14:paraId="454A339F" w14:textId="77777777" w:rsidR="00381678" w:rsidRPr="00BE78F0" w:rsidRDefault="00381678" w:rsidP="0085352D">
            <w:r>
              <w:t>Kryterium premiuje liczbę instalacji wytwarzania energii elektrycznej i cieplnej z OZE wybudowanych lub przebudowanych w ramach realizacji projektu.</w:t>
            </w:r>
          </w:p>
          <w:p w14:paraId="5C667113" w14:textId="16E89D42" w:rsidR="00381678" w:rsidRPr="00400D59" w:rsidRDefault="00381678" w:rsidP="0085352D">
            <w:pPr>
              <w:rPr>
                <w:rFonts w:ascii="Calibri" w:eastAsia="Calibri" w:hAnsi="Calibri" w:cs="Calibri"/>
              </w:rPr>
            </w:pPr>
            <w:r w:rsidRPr="43CB73E1">
              <w:rPr>
                <w:rFonts w:ascii="Calibri" w:eastAsia="Calibri" w:hAnsi="Calibri" w:cs="Calibri"/>
              </w:rPr>
              <w:t>Instalacja odnawialnego źródła energii rozumiana jako instalacja stanowiąca wyodrębniony zespół urządzeń służących do wytwarzania energii opisanych przez dane techniczne i handlowe, w których energia jest wytwarzana z odnawialnych źródeł energii, a także połączony z tym zespołem magazyn energii elektrycznej lub magazyn biogazu rolniczego.</w:t>
            </w:r>
          </w:p>
        </w:tc>
        <w:tc>
          <w:tcPr>
            <w:tcW w:w="2218" w:type="dxa"/>
            <w:vAlign w:val="center"/>
          </w:tcPr>
          <w:p w14:paraId="610CD76B" w14:textId="77777777" w:rsidR="00381678" w:rsidRPr="00400D59" w:rsidRDefault="00381678" w:rsidP="0085352D">
            <w:r>
              <w:t>Merytoryczne</w:t>
            </w:r>
            <w:r>
              <w:br/>
            </w:r>
          </w:p>
        </w:tc>
        <w:tc>
          <w:tcPr>
            <w:tcW w:w="3285" w:type="dxa"/>
            <w:vAlign w:val="center"/>
          </w:tcPr>
          <w:p w14:paraId="44B104D4" w14:textId="65C176A3" w:rsidR="00381678" w:rsidRDefault="00381678" w:rsidP="0085352D">
            <w:r>
              <w:t>Liczba punktów uzależniona jest od liczby nowopowstałych/ przebudowanych instalacji wytwarzania energii z OZE w ramach realizowanego projektu. Produkcja energii elektrycznej i cieplnej będzie traktowana równoważnie.</w:t>
            </w:r>
          </w:p>
          <w:p w14:paraId="56131481" w14:textId="77777777" w:rsidR="00381678" w:rsidRPr="00400D59" w:rsidRDefault="00381678" w:rsidP="0085352D">
            <w:r w:rsidRPr="00400D59">
              <w:t xml:space="preserve">1 pkt – </w:t>
            </w:r>
            <w:r>
              <w:t>1 jednostka</w:t>
            </w:r>
            <w:r w:rsidRPr="00B94A3A">
              <w:t xml:space="preserve"> wytwarzania energii elektrycznej </w:t>
            </w:r>
            <w:r>
              <w:t>lub</w:t>
            </w:r>
            <w:r w:rsidRPr="00B94A3A">
              <w:t xml:space="preserve"> cieplnej </w:t>
            </w:r>
            <w:r>
              <w:br/>
            </w:r>
            <w:r w:rsidRPr="00B94A3A">
              <w:t>z OZE</w:t>
            </w:r>
            <w:r>
              <w:t>;</w:t>
            </w:r>
          </w:p>
          <w:p w14:paraId="35066A63" w14:textId="77777777" w:rsidR="00381678" w:rsidRPr="00400D59" w:rsidRDefault="00381678" w:rsidP="0085352D">
            <w:r w:rsidRPr="00400D59">
              <w:t>2 pkt –</w:t>
            </w:r>
            <w:r>
              <w:t xml:space="preserve"> 2 jednostki</w:t>
            </w:r>
            <w:r w:rsidRPr="00B94A3A">
              <w:t xml:space="preserve"> wytwarzania energii elektrycznej </w:t>
            </w:r>
            <w:r>
              <w:t>lub</w:t>
            </w:r>
            <w:r w:rsidRPr="00B94A3A">
              <w:t xml:space="preserve"> cieplnej </w:t>
            </w:r>
            <w:r>
              <w:br/>
            </w:r>
            <w:r w:rsidRPr="00B94A3A">
              <w:t>z OZE</w:t>
            </w:r>
            <w:r>
              <w:t>;</w:t>
            </w:r>
          </w:p>
          <w:p w14:paraId="522C236B" w14:textId="77777777" w:rsidR="00381678" w:rsidRPr="00400D59" w:rsidRDefault="00381678" w:rsidP="0085352D">
            <w:r w:rsidRPr="00400D59">
              <w:t>3 pkt –</w:t>
            </w:r>
            <w:r>
              <w:t xml:space="preserve"> 3 jednostki</w:t>
            </w:r>
            <w:r w:rsidRPr="00B94A3A">
              <w:t xml:space="preserve"> wytwarzania energii elektrycznej </w:t>
            </w:r>
            <w:r>
              <w:t>lub</w:t>
            </w:r>
            <w:r w:rsidRPr="00B94A3A">
              <w:t xml:space="preserve"> cieplnej </w:t>
            </w:r>
            <w:r>
              <w:br/>
            </w:r>
            <w:r w:rsidRPr="00B94A3A">
              <w:t>z OZE</w:t>
            </w:r>
            <w:r>
              <w:t>;</w:t>
            </w:r>
          </w:p>
          <w:p w14:paraId="02579658" w14:textId="77777777" w:rsidR="00381678" w:rsidRPr="00400D59" w:rsidRDefault="00381678" w:rsidP="0085352D">
            <w:r w:rsidRPr="00400D59">
              <w:t xml:space="preserve">4 pkt – </w:t>
            </w:r>
            <w:r>
              <w:t>4 i więcej jednostek wytwarzania energii elektrycznej lub cieplnej z OZE.</w:t>
            </w:r>
          </w:p>
        </w:tc>
        <w:tc>
          <w:tcPr>
            <w:tcW w:w="1369" w:type="dxa"/>
            <w:vAlign w:val="center"/>
          </w:tcPr>
          <w:p w14:paraId="752F529B" w14:textId="77777777" w:rsidR="00381678" w:rsidRPr="00400D59" w:rsidRDefault="00381678" w:rsidP="0085352D">
            <w:r w:rsidRPr="00400D59">
              <w:t>Ocena merytoryczna</w:t>
            </w:r>
          </w:p>
        </w:tc>
        <w:tc>
          <w:tcPr>
            <w:tcW w:w="661" w:type="dxa"/>
            <w:vAlign w:val="center"/>
          </w:tcPr>
          <w:p w14:paraId="3380FDB2" w14:textId="77777777" w:rsidR="00381678" w:rsidRPr="00400D59" w:rsidRDefault="00381678" w:rsidP="0085352D">
            <w:pPr>
              <w:spacing w:after="0"/>
            </w:pPr>
            <w:r>
              <w:t>2</w:t>
            </w:r>
          </w:p>
        </w:tc>
      </w:tr>
    </w:tbl>
    <w:p w14:paraId="4C036243" w14:textId="77777777" w:rsidR="00180C97" w:rsidRDefault="000B3483"/>
    <w:sectPr w:rsidR="00180C97" w:rsidSect="00400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3E4F" w14:textId="77777777" w:rsidR="000B3483" w:rsidRDefault="000B3483">
      <w:pPr>
        <w:spacing w:after="0" w:line="240" w:lineRule="auto"/>
      </w:pPr>
      <w:r>
        <w:separator/>
      </w:r>
    </w:p>
  </w:endnote>
  <w:endnote w:type="continuationSeparator" w:id="0">
    <w:p w14:paraId="42E2612B" w14:textId="77777777" w:rsidR="000B3483" w:rsidRDefault="000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1885" w14:textId="77777777" w:rsidR="00C50DEE" w:rsidRDefault="004C10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2CF1">
      <w:rPr>
        <w:noProof/>
      </w:rPr>
      <w:t>7</w:t>
    </w:r>
    <w:r>
      <w:fldChar w:fldCharType="end"/>
    </w:r>
  </w:p>
  <w:p w14:paraId="4B0F6E06" w14:textId="77777777" w:rsidR="009E1472" w:rsidRDefault="000B34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700F" w14:textId="77777777" w:rsidR="005A1ED6" w:rsidRDefault="004C10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566E">
      <w:rPr>
        <w:noProof/>
      </w:rPr>
      <w:t>1</w:t>
    </w:r>
    <w:r>
      <w:fldChar w:fldCharType="end"/>
    </w:r>
  </w:p>
  <w:p w14:paraId="0F57BAAE" w14:textId="77777777" w:rsidR="009E1472" w:rsidRDefault="000B3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BA5A6" w14:textId="77777777" w:rsidR="000B3483" w:rsidRDefault="000B3483">
      <w:pPr>
        <w:spacing w:after="0" w:line="240" w:lineRule="auto"/>
      </w:pPr>
      <w:r>
        <w:separator/>
      </w:r>
    </w:p>
  </w:footnote>
  <w:footnote w:type="continuationSeparator" w:id="0">
    <w:p w14:paraId="31167A0C" w14:textId="77777777" w:rsidR="000B3483" w:rsidRDefault="000B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9ABD" w14:textId="77777777" w:rsidR="009E43C9" w:rsidRDefault="000B3483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8"/>
    <w:rsid w:val="00007C34"/>
    <w:rsid w:val="0005518D"/>
    <w:rsid w:val="000B3483"/>
    <w:rsid w:val="000B6770"/>
    <w:rsid w:val="00151996"/>
    <w:rsid w:val="00242B80"/>
    <w:rsid w:val="00261DBF"/>
    <w:rsid w:val="00316B99"/>
    <w:rsid w:val="00355730"/>
    <w:rsid w:val="00381678"/>
    <w:rsid w:val="00394E17"/>
    <w:rsid w:val="003E566E"/>
    <w:rsid w:val="004125EE"/>
    <w:rsid w:val="004B4623"/>
    <w:rsid w:val="004C1021"/>
    <w:rsid w:val="004C2401"/>
    <w:rsid w:val="00526B92"/>
    <w:rsid w:val="00592F74"/>
    <w:rsid w:val="00613611"/>
    <w:rsid w:val="006448BE"/>
    <w:rsid w:val="00691D84"/>
    <w:rsid w:val="00762CE2"/>
    <w:rsid w:val="00765FAD"/>
    <w:rsid w:val="007B3CA9"/>
    <w:rsid w:val="007D28E6"/>
    <w:rsid w:val="007D467B"/>
    <w:rsid w:val="008100D2"/>
    <w:rsid w:val="008F27FC"/>
    <w:rsid w:val="008F613C"/>
    <w:rsid w:val="00972D8C"/>
    <w:rsid w:val="00994DDF"/>
    <w:rsid w:val="009C247C"/>
    <w:rsid w:val="009D5112"/>
    <w:rsid w:val="00A04F82"/>
    <w:rsid w:val="00A11ABD"/>
    <w:rsid w:val="00A1427E"/>
    <w:rsid w:val="00AE1141"/>
    <w:rsid w:val="00B12B7C"/>
    <w:rsid w:val="00B66057"/>
    <w:rsid w:val="00B7257C"/>
    <w:rsid w:val="00BD2543"/>
    <w:rsid w:val="00C216F8"/>
    <w:rsid w:val="00C555F4"/>
    <w:rsid w:val="00C72CF1"/>
    <w:rsid w:val="00C913EE"/>
    <w:rsid w:val="00D43197"/>
    <w:rsid w:val="00D67A79"/>
    <w:rsid w:val="00E13D9A"/>
    <w:rsid w:val="00F955D2"/>
    <w:rsid w:val="00FA23BD"/>
    <w:rsid w:val="092BB48A"/>
    <w:rsid w:val="1577F882"/>
    <w:rsid w:val="1CD30F73"/>
    <w:rsid w:val="23C35530"/>
    <w:rsid w:val="36F85701"/>
    <w:rsid w:val="42055552"/>
    <w:rsid w:val="43CB73E1"/>
    <w:rsid w:val="4F217A36"/>
    <w:rsid w:val="581C8F6D"/>
    <w:rsid w:val="668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5B28"/>
  <w15:chartTrackingRefBased/>
  <w15:docId w15:val="{970CC4CA-27C1-4FB9-A83A-CF210CBD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6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0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605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466093e3f46664a405fb7192216e3550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2a2929f2963b1459883f372d2a53686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565FB-03F0-4C18-A0AF-8EC051AD0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D225C-FE85-4AA5-BD68-F8D514788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90FA5-0BBE-4478-959A-90AFEFB84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Joanna</dc:creator>
  <cp:keywords/>
  <dc:description/>
  <cp:lastModifiedBy>Brodzka Magdalena</cp:lastModifiedBy>
  <cp:revision>9</cp:revision>
  <dcterms:created xsi:type="dcterms:W3CDTF">2022-08-22T07:03:00Z</dcterms:created>
  <dcterms:modified xsi:type="dcterms:W3CDTF">2022-08-31T10:04:00Z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