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0DFD6" w14:textId="74F2C986" w:rsidR="004E383D" w:rsidRPr="004232B0" w:rsidRDefault="004E383D" w:rsidP="004E383D">
      <w:pPr>
        <w:spacing w:line="240" w:lineRule="auto"/>
        <w:jc w:val="center"/>
        <w:rPr>
          <w:rFonts w:ascii="Times New Roman" w:hAnsi="Times New Roman"/>
          <w:b/>
          <w:bCs/>
        </w:rPr>
      </w:pPr>
      <w:bookmarkStart w:id="0" w:name="_Toc433702110"/>
      <w:r w:rsidRPr="004232B0">
        <w:rPr>
          <w:rFonts w:ascii="Times New Roman" w:hAnsi="Times New Roman"/>
          <w:b/>
          <w:bCs/>
        </w:rPr>
        <w:t>Uchwała nr</w:t>
      </w:r>
      <w:r>
        <w:rPr>
          <w:rFonts w:ascii="Times New Roman" w:hAnsi="Times New Roman"/>
          <w:b/>
          <w:bCs/>
        </w:rPr>
        <w:t xml:space="preserve"> </w:t>
      </w:r>
      <w:r w:rsidR="0096008D">
        <w:rPr>
          <w:rFonts w:ascii="Times New Roman" w:hAnsi="Times New Roman"/>
          <w:b/>
          <w:bCs/>
        </w:rPr>
        <w:t>465</w:t>
      </w:r>
    </w:p>
    <w:p w14:paraId="7027D840" w14:textId="77777777" w:rsidR="004E383D" w:rsidRPr="004232B0" w:rsidRDefault="004E383D" w:rsidP="004E383D">
      <w:pPr>
        <w:jc w:val="center"/>
        <w:rPr>
          <w:rFonts w:ascii="Times New Roman" w:hAnsi="Times New Roman"/>
          <w:b/>
          <w:bCs/>
        </w:rPr>
      </w:pPr>
      <w:r w:rsidRPr="004232B0">
        <w:rPr>
          <w:rFonts w:ascii="Times New Roman" w:hAnsi="Times New Roman"/>
          <w:b/>
          <w:bCs/>
        </w:rPr>
        <w:t>Komitetu Monitorującego</w:t>
      </w:r>
    </w:p>
    <w:p w14:paraId="43A00257" w14:textId="3BD4AA31" w:rsidR="004E383D" w:rsidRPr="004232B0" w:rsidRDefault="004E383D" w:rsidP="004E383D">
      <w:pPr>
        <w:jc w:val="center"/>
        <w:rPr>
          <w:rFonts w:ascii="Times New Roman" w:hAnsi="Times New Roman"/>
          <w:b/>
          <w:bCs/>
        </w:rPr>
      </w:pPr>
      <w:r w:rsidRPr="004232B0">
        <w:rPr>
          <w:rFonts w:ascii="Times New Roman" w:hAnsi="Times New Roman"/>
          <w:b/>
          <w:bCs/>
        </w:rPr>
        <w:t>Regionalny Program Operacyjny Województwa Śląskiego 2014 -2020</w:t>
      </w:r>
    </w:p>
    <w:p w14:paraId="6C869D71" w14:textId="40ED22D5" w:rsidR="004E383D" w:rsidRPr="004232B0" w:rsidRDefault="00175417" w:rsidP="004E383D">
      <w:pPr>
        <w:jc w:val="center"/>
        <w:rPr>
          <w:rFonts w:ascii="Times New Roman" w:hAnsi="Times New Roman"/>
          <w:b/>
          <w:bCs/>
        </w:rPr>
      </w:pPr>
      <w:r>
        <w:rPr>
          <w:rFonts w:ascii="Times New Roman" w:hAnsi="Times New Roman"/>
          <w:b/>
          <w:bCs/>
        </w:rPr>
        <w:t xml:space="preserve">z dnia 31 maja </w:t>
      </w:r>
      <w:r w:rsidR="007D7200">
        <w:rPr>
          <w:rFonts w:ascii="Times New Roman" w:hAnsi="Times New Roman"/>
          <w:b/>
          <w:bCs/>
        </w:rPr>
        <w:t xml:space="preserve">2021 </w:t>
      </w:r>
      <w:r w:rsidR="004E383D" w:rsidRPr="004232B0">
        <w:rPr>
          <w:rFonts w:ascii="Times New Roman" w:hAnsi="Times New Roman"/>
          <w:b/>
          <w:bCs/>
        </w:rPr>
        <w:t>roku</w:t>
      </w:r>
    </w:p>
    <w:p w14:paraId="50703E1D" w14:textId="77777777" w:rsidR="00A778B2" w:rsidRDefault="00A778B2" w:rsidP="004E383D">
      <w:pPr>
        <w:jc w:val="center"/>
        <w:rPr>
          <w:rFonts w:ascii="Times New Roman" w:hAnsi="Times New Roman"/>
          <w:bCs/>
        </w:rPr>
      </w:pPr>
    </w:p>
    <w:p w14:paraId="069E0C60" w14:textId="528389CB" w:rsidR="00A778B2" w:rsidRPr="009725AD" w:rsidRDefault="004E383D" w:rsidP="002351AD">
      <w:pPr>
        <w:jc w:val="center"/>
        <w:rPr>
          <w:rFonts w:ascii="Times New Roman" w:hAnsi="Times New Roman"/>
          <w:bCs/>
        </w:rPr>
      </w:pPr>
      <w:r w:rsidRPr="009725AD">
        <w:rPr>
          <w:rFonts w:ascii="Times New Roman" w:hAnsi="Times New Roman"/>
          <w:bCs/>
        </w:rPr>
        <w:t>w sprawie</w:t>
      </w:r>
    </w:p>
    <w:p w14:paraId="1FD15589" w14:textId="77777777" w:rsidR="004E383D" w:rsidRPr="00EF21A9" w:rsidRDefault="004E383D" w:rsidP="004E383D">
      <w:pPr>
        <w:pStyle w:val="Default"/>
        <w:jc w:val="both"/>
        <w:rPr>
          <w:b/>
          <w:bCs/>
          <w:sz w:val="20"/>
          <w:szCs w:val="20"/>
        </w:rPr>
      </w:pPr>
      <w:r w:rsidRPr="001C3D69">
        <w:rPr>
          <w:b/>
          <w:bCs/>
          <w:i/>
        </w:rPr>
        <w:t>zmia</w:t>
      </w:r>
      <w:r>
        <w:rPr>
          <w:b/>
          <w:bCs/>
          <w:i/>
        </w:rPr>
        <w:t>ny  kryteriów wyboru projektów dla</w:t>
      </w:r>
      <w:r w:rsidRPr="00EF21A9">
        <w:rPr>
          <w:b/>
          <w:bCs/>
          <w:iCs/>
          <w:sz w:val="20"/>
          <w:szCs w:val="20"/>
        </w:rPr>
        <w:t xml:space="preserve"> </w:t>
      </w:r>
      <w:r w:rsidRPr="00860A06">
        <w:rPr>
          <w:b/>
          <w:bCs/>
          <w:i/>
          <w:iCs/>
        </w:rPr>
        <w:t>Poddziałania 11.1.4 Poprawa efektywności kształcenia ogólnego</w:t>
      </w:r>
      <w:r>
        <w:rPr>
          <w:b/>
          <w:bCs/>
          <w:i/>
          <w:iCs/>
        </w:rPr>
        <w:t xml:space="preserve"> - konkurs, Osi </w:t>
      </w:r>
      <w:r w:rsidRPr="00860A06">
        <w:rPr>
          <w:b/>
          <w:bCs/>
          <w:i/>
          <w:iCs/>
        </w:rPr>
        <w:t>Priorytetowej XI Wzmocnienie potencjału edukacyjnego</w:t>
      </w:r>
      <w:r>
        <w:rPr>
          <w:b/>
          <w:bCs/>
          <w:i/>
          <w:iCs/>
        </w:rPr>
        <w:t>,</w:t>
      </w:r>
      <w:r w:rsidRPr="00860A06">
        <w:rPr>
          <w:b/>
          <w:bCs/>
          <w:i/>
          <w:iCs/>
        </w:rPr>
        <w:t xml:space="preserve">  </w:t>
      </w:r>
      <w:r w:rsidRPr="00860A06">
        <w:rPr>
          <w:b/>
          <w:bCs/>
          <w:i/>
        </w:rPr>
        <w:t xml:space="preserve">Regionalnego Programu Operacyjnego Województwa Śląskiego  </w:t>
      </w:r>
      <w:r>
        <w:rPr>
          <w:b/>
          <w:bCs/>
          <w:i/>
        </w:rPr>
        <w:t>na lata 2014 – 2020</w:t>
      </w:r>
      <w:r w:rsidRPr="00860A06">
        <w:rPr>
          <w:b/>
          <w:bCs/>
          <w:i/>
        </w:rPr>
        <w:t xml:space="preserve"> </w:t>
      </w:r>
      <w:r>
        <w:rPr>
          <w:b/>
          <w:bCs/>
          <w:i/>
        </w:rPr>
        <w:t>(</w:t>
      </w:r>
      <w:r w:rsidRPr="00860A06">
        <w:rPr>
          <w:b/>
          <w:i/>
        </w:rPr>
        <w:t>Priorytet inwestycyjny 10i</w:t>
      </w:r>
      <w:r>
        <w:rPr>
          <w:b/>
          <w:i/>
        </w:rPr>
        <w:t>)</w:t>
      </w:r>
      <w:r w:rsidRPr="00860A06">
        <w:rPr>
          <w:b/>
          <w:i/>
        </w:rPr>
        <w:t xml:space="preserve"> </w:t>
      </w:r>
    </w:p>
    <w:p w14:paraId="3CCB1E92" w14:textId="77777777" w:rsidR="004E383D" w:rsidRPr="00BC684C" w:rsidRDefault="004E383D" w:rsidP="004E383D">
      <w:pPr>
        <w:autoSpaceDE w:val="0"/>
        <w:autoSpaceDN w:val="0"/>
        <w:adjustRightInd w:val="0"/>
        <w:spacing w:after="0" w:line="240" w:lineRule="auto"/>
        <w:jc w:val="center"/>
        <w:rPr>
          <w:rFonts w:ascii="Times New Roman" w:eastAsiaTheme="minorHAnsi" w:hAnsi="Times New Roman"/>
          <w:b/>
          <w:bCs/>
          <w:iCs/>
          <w:sz w:val="10"/>
          <w:szCs w:val="20"/>
        </w:rPr>
      </w:pPr>
    </w:p>
    <w:p w14:paraId="5760A18D" w14:textId="6DF0649F" w:rsidR="004E383D" w:rsidRDefault="004E383D" w:rsidP="004E383D">
      <w:pPr>
        <w:spacing w:line="240" w:lineRule="auto"/>
        <w:jc w:val="both"/>
        <w:rPr>
          <w:rFonts w:ascii="Times New Roman" w:hAnsi="Times New Roman"/>
          <w:i/>
          <w:sz w:val="19"/>
          <w:szCs w:val="19"/>
        </w:rPr>
      </w:pPr>
      <w:r>
        <w:rPr>
          <w:rFonts w:ascii="Times New Roman" w:hAnsi="Times New Roman"/>
          <w:i/>
          <w:sz w:val="20"/>
          <w:szCs w:val="18"/>
        </w:rPr>
        <w:t xml:space="preserve">Na podstawie art. 49 ust. 3 oraz art. 110 pkt 2 lit 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 UE. L. 2013. 347. 320 ze zm.) zwane dalej „rozporządzeniem ogólnym”; art. 14ka ust. 1 ustawy z dnia 6 grudnia 2006 r. o zasadach prowadzenia polityki rozwoju (t.j. Dz. U. z </w:t>
      </w:r>
      <w:r w:rsidR="002F4CE6">
        <w:rPr>
          <w:rFonts w:ascii="Times New Roman" w:hAnsi="Times New Roman"/>
          <w:i/>
          <w:sz w:val="20"/>
          <w:szCs w:val="18"/>
        </w:rPr>
        <w:t xml:space="preserve">2019 </w:t>
      </w:r>
      <w:r>
        <w:rPr>
          <w:rFonts w:ascii="Times New Roman" w:hAnsi="Times New Roman"/>
          <w:i/>
          <w:sz w:val="20"/>
          <w:szCs w:val="18"/>
        </w:rPr>
        <w:t xml:space="preserve">r. poz. </w:t>
      </w:r>
      <w:r w:rsidR="002F4CE6">
        <w:rPr>
          <w:rFonts w:ascii="Times New Roman" w:hAnsi="Times New Roman"/>
          <w:i/>
          <w:sz w:val="20"/>
          <w:szCs w:val="18"/>
        </w:rPr>
        <w:t xml:space="preserve">1295 </w:t>
      </w:r>
      <w:r>
        <w:rPr>
          <w:rFonts w:ascii="Times New Roman" w:hAnsi="Times New Roman"/>
          <w:i/>
          <w:sz w:val="20"/>
          <w:szCs w:val="18"/>
        </w:rPr>
        <w:t xml:space="preserve">z późn. zm.), art. 14 ust. 10 ustawy z dnia 11 lipca 2014 r.  o zasadach realizacji programów w zakresie polityki spójności finansowanych w perspektywie finansowej 2014-2020 </w:t>
      </w:r>
      <w:r>
        <w:rPr>
          <w:rFonts w:ascii="Times New Roman" w:hAnsi="Times New Roman"/>
          <w:i/>
          <w:sz w:val="19"/>
          <w:szCs w:val="19"/>
        </w:rPr>
        <w:t xml:space="preserve">(t.j. Dz.U. z </w:t>
      </w:r>
      <w:r w:rsidR="002F4CE6">
        <w:rPr>
          <w:rFonts w:ascii="Times New Roman" w:hAnsi="Times New Roman"/>
          <w:i/>
          <w:sz w:val="19"/>
          <w:szCs w:val="19"/>
        </w:rPr>
        <w:t xml:space="preserve">2020 </w:t>
      </w:r>
      <w:r>
        <w:rPr>
          <w:rFonts w:ascii="Times New Roman" w:hAnsi="Times New Roman"/>
          <w:i/>
          <w:sz w:val="19"/>
          <w:szCs w:val="19"/>
        </w:rPr>
        <w:t xml:space="preserve">r., poz. </w:t>
      </w:r>
      <w:r w:rsidR="002F4CE6">
        <w:rPr>
          <w:rFonts w:ascii="Times New Roman" w:hAnsi="Times New Roman"/>
          <w:i/>
          <w:sz w:val="19"/>
          <w:szCs w:val="19"/>
        </w:rPr>
        <w:t xml:space="preserve">818 </w:t>
      </w:r>
      <w:r>
        <w:rPr>
          <w:rFonts w:ascii="Times New Roman" w:hAnsi="Times New Roman"/>
          <w:i/>
          <w:sz w:val="19"/>
          <w:szCs w:val="19"/>
        </w:rPr>
        <w:t>z późn. zm)</w:t>
      </w:r>
      <w:r w:rsidR="006A1EEA">
        <w:rPr>
          <w:rFonts w:ascii="Times New Roman" w:hAnsi="Times New Roman"/>
          <w:i/>
          <w:sz w:val="19"/>
          <w:szCs w:val="19"/>
        </w:rPr>
        <w:t xml:space="preserve"> oraz art. 4 ust. 1 ustawy z dnia 3 kwietnia 2020 r. o szczególnych rozwiązaniach wspierających realizację programów operacyjnych w związku z wystąpieniem COVID-19 (Dz. U. z 2020 r., poz. 694 z</w:t>
      </w:r>
      <w:r w:rsidR="00484AD4">
        <w:rPr>
          <w:rFonts w:ascii="Times New Roman" w:hAnsi="Times New Roman"/>
          <w:i/>
          <w:sz w:val="19"/>
          <w:szCs w:val="19"/>
        </w:rPr>
        <w:t> </w:t>
      </w:r>
      <w:r w:rsidR="006A1EEA">
        <w:rPr>
          <w:rFonts w:ascii="Times New Roman" w:hAnsi="Times New Roman"/>
          <w:i/>
          <w:sz w:val="19"/>
          <w:szCs w:val="19"/>
        </w:rPr>
        <w:t>późn. zm.)</w:t>
      </w:r>
      <w:r>
        <w:rPr>
          <w:rFonts w:ascii="Times New Roman" w:hAnsi="Times New Roman"/>
          <w:i/>
          <w:sz w:val="19"/>
          <w:szCs w:val="19"/>
        </w:rPr>
        <w:t>.</w:t>
      </w:r>
    </w:p>
    <w:p w14:paraId="74BA3970" w14:textId="77777777" w:rsidR="00A778B2" w:rsidRPr="004232B0" w:rsidRDefault="00A778B2" w:rsidP="004E383D">
      <w:pPr>
        <w:spacing w:line="240" w:lineRule="auto"/>
        <w:jc w:val="both"/>
        <w:rPr>
          <w:rFonts w:ascii="Times New Roman" w:hAnsi="Times New Roman"/>
          <w:bCs/>
          <w:i/>
          <w:sz w:val="20"/>
          <w:szCs w:val="20"/>
        </w:rPr>
      </w:pPr>
    </w:p>
    <w:p w14:paraId="3122883F" w14:textId="77777777" w:rsidR="004E383D" w:rsidRPr="004232B0" w:rsidRDefault="004E383D" w:rsidP="004E383D">
      <w:pPr>
        <w:spacing w:before="120" w:after="120" w:line="360" w:lineRule="auto"/>
        <w:jc w:val="center"/>
        <w:rPr>
          <w:rFonts w:ascii="Times New Roman" w:hAnsi="Times New Roman"/>
          <w:bCs/>
        </w:rPr>
      </w:pPr>
      <w:r w:rsidRPr="004232B0">
        <w:rPr>
          <w:rFonts w:ascii="Times New Roman" w:hAnsi="Times New Roman"/>
          <w:b/>
          <w:bCs/>
        </w:rPr>
        <w:t>§ 1</w:t>
      </w:r>
    </w:p>
    <w:p w14:paraId="41B8BDD4" w14:textId="51D10CF2" w:rsidR="002351AD" w:rsidRDefault="002351AD" w:rsidP="004E383D">
      <w:pPr>
        <w:pStyle w:val="Akapitzlist"/>
        <w:numPr>
          <w:ilvl w:val="0"/>
          <w:numId w:val="3"/>
        </w:numPr>
        <w:jc w:val="both"/>
        <w:rPr>
          <w:rFonts w:ascii="Times New Roman" w:hAnsi="Times New Roman"/>
          <w:bCs/>
        </w:rPr>
      </w:pPr>
      <w:r>
        <w:rPr>
          <w:rFonts w:ascii="Times New Roman" w:hAnsi="Times New Roman"/>
          <w:bCs/>
        </w:rPr>
        <w:t xml:space="preserve">Zmienia się kryteria wyboru projektów poprzez zmianę uchwały nr </w:t>
      </w:r>
      <w:r w:rsidR="005D73BD">
        <w:rPr>
          <w:rFonts w:ascii="Times New Roman" w:hAnsi="Times New Roman"/>
          <w:bCs/>
        </w:rPr>
        <w:t xml:space="preserve">414 </w:t>
      </w:r>
      <w:r>
        <w:rPr>
          <w:rFonts w:ascii="Times New Roman" w:hAnsi="Times New Roman"/>
          <w:bCs/>
        </w:rPr>
        <w:t>Komitetu Monitorującego Regionalny Program Operacyjny Województwa Śląskiego 2014 –</w:t>
      </w:r>
      <w:r w:rsidR="00036124">
        <w:rPr>
          <w:rFonts w:ascii="Times New Roman" w:hAnsi="Times New Roman"/>
          <w:bCs/>
        </w:rPr>
        <w:t xml:space="preserve"> 20</w:t>
      </w:r>
      <w:r>
        <w:rPr>
          <w:rFonts w:ascii="Times New Roman" w:hAnsi="Times New Roman"/>
          <w:bCs/>
        </w:rPr>
        <w:t xml:space="preserve">20 z dnia </w:t>
      </w:r>
      <w:r w:rsidR="005D73BD">
        <w:rPr>
          <w:rFonts w:ascii="Times New Roman" w:hAnsi="Times New Roman"/>
          <w:bCs/>
        </w:rPr>
        <w:t>2 września 2019 r.</w:t>
      </w:r>
    </w:p>
    <w:p w14:paraId="3739BFB6" w14:textId="19192E3D" w:rsidR="004E383D" w:rsidRPr="002351AD" w:rsidRDefault="002351AD" w:rsidP="002351AD">
      <w:pPr>
        <w:pStyle w:val="Akapitzlist"/>
        <w:numPr>
          <w:ilvl w:val="0"/>
          <w:numId w:val="3"/>
        </w:numPr>
        <w:jc w:val="both"/>
        <w:rPr>
          <w:rFonts w:ascii="Times New Roman" w:hAnsi="Times New Roman"/>
          <w:bCs/>
        </w:rPr>
      </w:pPr>
      <w:r>
        <w:rPr>
          <w:rFonts w:ascii="Times New Roman" w:hAnsi="Times New Roman"/>
          <w:bCs/>
        </w:rPr>
        <w:t xml:space="preserve">Kryteria wyboru projektów dla </w:t>
      </w:r>
      <w:r w:rsidR="004E383D">
        <w:rPr>
          <w:rFonts w:ascii="Times New Roman" w:hAnsi="Times New Roman"/>
          <w:bCs/>
          <w:i/>
        </w:rPr>
        <w:t>Poddziałania 11.1.4</w:t>
      </w:r>
      <w:r w:rsidR="00036124">
        <w:rPr>
          <w:rFonts w:ascii="Times New Roman" w:hAnsi="Times New Roman"/>
          <w:bCs/>
          <w:i/>
        </w:rPr>
        <w:t xml:space="preserve"> </w:t>
      </w:r>
      <w:r w:rsidR="004E383D" w:rsidRPr="00860A06">
        <w:rPr>
          <w:rFonts w:ascii="Times New Roman" w:hAnsi="Times New Roman"/>
          <w:i/>
        </w:rPr>
        <w:t>Poprawa efektywności kształcenia ogólnego w ramach Osi Priorytetowej XI Wzmocnienie potencjału edukacyjnego</w:t>
      </w:r>
      <w:r w:rsidR="004E383D">
        <w:rPr>
          <w:rFonts w:ascii="Times New Roman" w:hAnsi="Times New Roman"/>
          <w:i/>
        </w:rPr>
        <w:t>,</w:t>
      </w:r>
      <w:r w:rsidR="004E383D" w:rsidRPr="00860A06">
        <w:rPr>
          <w:rFonts w:ascii="Times New Roman" w:hAnsi="Times New Roman"/>
          <w:i/>
        </w:rPr>
        <w:t xml:space="preserve">  Regionalnego Programu Operacyjnego Województwa Śląskiego  na lata 2014 – 2020</w:t>
      </w:r>
      <w:r>
        <w:rPr>
          <w:rFonts w:ascii="Times New Roman" w:hAnsi="Times New Roman"/>
          <w:i/>
        </w:rPr>
        <w:t xml:space="preserve">; </w:t>
      </w:r>
      <w:r w:rsidRPr="002351AD">
        <w:rPr>
          <w:rFonts w:ascii="Times New Roman" w:hAnsi="Times New Roman"/>
        </w:rPr>
        <w:t>stanowią załącznik do niniejszej uchwały w formie tekstu jednolitego.</w:t>
      </w:r>
    </w:p>
    <w:p w14:paraId="3D7C7B77" w14:textId="4E9843E9" w:rsidR="004E383D" w:rsidRDefault="004E383D" w:rsidP="003A6347">
      <w:pPr>
        <w:pStyle w:val="Akapitzlist"/>
        <w:numPr>
          <w:ilvl w:val="0"/>
          <w:numId w:val="3"/>
        </w:numPr>
        <w:jc w:val="both"/>
        <w:rPr>
          <w:rFonts w:ascii="Times New Roman" w:hAnsi="Times New Roman"/>
          <w:bCs/>
        </w:rPr>
      </w:pPr>
      <w:r w:rsidRPr="00E47E8F">
        <w:rPr>
          <w:rFonts w:ascii="Times New Roman" w:hAnsi="Times New Roman"/>
          <w:bCs/>
        </w:rPr>
        <w:t xml:space="preserve">Zmienione kryteria, o których mowa w ust. 2, obowiązują dla </w:t>
      </w:r>
      <w:r w:rsidR="007D7200" w:rsidRPr="007D7200">
        <w:rPr>
          <w:rFonts w:ascii="Times New Roman" w:hAnsi="Times New Roman"/>
          <w:bCs/>
        </w:rPr>
        <w:t xml:space="preserve">naboru RPSL.11.01.04-IZ.01-24-351/19 </w:t>
      </w:r>
      <w:r w:rsidR="003A6347" w:rsidRPr="003A6347">
        <w:rPr>
          <w:rFonts w:ascii="Times New Roman" w:hAnsi="Times New Roman"/>
          <w:bCs/>
        </w:rPr>
        <w:t>w odniesieniu do projektów, co do których do dnia podjęcia niniejszej uchwały nie zostały zawarte umowy o dofinansowanie</w:t>
      </w:r>
      <w:r w:rsidR="003A6347" w:rsidRPr="003A6347" w:rsidDel="003A6347">
        <w:rPr>
          <w:rFonts w:ascii="Times New Roman" w:hAnsi="Times New Roman"/>
          <w:bCs/>
        </w:rPr>
        <w:t xml:space="preserve"> </w:t>
      </w:r>
      <w:r w:rsidRPr="00E47E8F">
        <w:rPr>
          <w:rFonts w:ascii="Times New Roman" w:hAnsi="Times New Roman"/>
          <w:bCs/>
        </w:rPr>
        <w:t>.</w:t>
      </w:r>
    </w:p>
    <w:p w14:paraId="4AF3BDFD" w14:textId="77777777" w:rsidR="002351AD" w:rsidRDefault="002351AD" w:rsidP="004E383D">
      <w:pPr>
        <w:pStyle w:val="Akapitzlist"/>
        <w:tabs>
          <w:tab w:val="left" w:pos="4253"/>
        </w:tabs>
        <w:rPr>
          <w:rFonts w:ascii="Times New Roman" w:hAnsi="Times New Roman"/>
          <w:b/>
          <w:bCs/>
        </w:rPr>
      </w:pPr>
    </w:p>
    <w:p w14:paraId="738FE32B" w14:textId="37D6EAA0" w:rsidR="004E383D" w:rsidRPr="009725AD" w:rsidRDefault="004E383D" w:rsidP="004E383D">
      <w:pPr>
        <w:pStyle w:val="Akapitzlist"/>
        <w:tabs>
          <w:tab w:val="left" w:pos="4253"/>
        </w:tabs>
        <w:rPr>
          <w:rFonts w:ascii="Times New Roman" w:hAnsi="Times New Roman"/>
          <w:b/>
          <w:bCs/>
        </w:rPr>
      </w:pPr>
      <w:r w:rsidRPr="009725AD">
        <w:rPr>
          <w:rFonts w:ascii="Times New Roman" w:hAnsi="Times New Roman"/>
          <w:b/>
          <w:bCs/>
        </w:rPr>
        <w:tab/>
        <w:t xml:space="preserve">     § 2</w:t>
      </w:r>
    </w:p>
    <w:p w14:paraId="720ADE2E" w14:textId="77777777" w:rsidR="004E383D" w:rsidRDefault="004E383D" w:rsidP="004E383D">
      <w:pPr>
        <w:spacing w:before="120" w:after="120"/>
        <w:ind w:firstLine="708"/>
        <w:rPr>
          <w:rFonts w:ascii="Times New Roman" w:hAnsi="Times New Roman"/>
        </w:rPr>
      </w:pPr>
      <w:r w:rsidRPr="009725AD">
        <w:rPr>
          <w:rFonts w:ascii="Times New Roman" w:hAnsi="Times New Roman"/>
        </w:rPr>
        <w:t>Uchwała wchodzi w życie z dniem podjęcia.</w:t>
      </w:r>
    </w:p>
    <w:p w14:paraId="25FA8AC4" w14:textId="212A079A" w:rsidR="004E383D" w:rsidRDefault="004E383D" w:rsidP="004E383D">
      <w:pPr>
        <w:pStyle w:val="NormalnyWeb"/>
        <w:jc w:val="both"/>
        <w:rPr>
          <w:b/>
          <w:sz w:val="22"/>
          <w:szCs w:val="22"/>
        </w:rPr>
      </w:pPr>
      <w:r w:rsidRPr="004232B0">
        <w:rPr>
          <w:b/>
          <w:sz w:val="22"/>
          <w:szCs w:val="22"/>
        </w:rPr>
        <w:t xml:space="preserve">                                                                                  </w:t>
      </w:r>
      <w:r>
        <w:rPr>
          <w:b/>
          <w:sz w:val="22"/>
          <w:szCs w:val="22"/>
        </w:rPr>
        <w:t xml:space="preserve">                  </w:t>
      </w:r>
      <w:r>
        <w:rPr>
          <w:b/>
          <w:sz w:val="22"/>
          <w:szCs w:val="22"/>
        </w:rPr>
        <w:tab/>
        <w:t xml:space="preserve">            </w:t>
      </w:r>
      <w:r w:rsidR="0096008D">
        <w:rPr>
          <w:b/>
          <w:sz w:val="22"/>
          <w:szCs w:val="22"/>
        </w:rPr>
        <w:t xml:space="preserve"> </w:t>
      </w:r>
      <w:r>
        <w:rPr>
          <w:b/>
          <w:sz w:val="22"/>
          <w:szCs w:val="22"/>
        </w:rPr>
        <w:t xml:space="preserve"> </w:t>
      </w:r>
      <w:r w:rsidRPr="004232B0">
        <w:rPr>
          <w:b/>
          <w:sz w:val="22"/>
          <w:szCs w:val="22"/>
        </w:rPr>
        <w:t xml:space="preserve">Przewodniczący </w:t>
      </w:r>
    </w:p>
    <w:p w14:paraId="17AA4504" w14:textId="67D36587" w:rsidR="004E383D" w:rsidRDefault="004E383D" w:rsidP="004E383D">
      <w:pPr>
        <w:pStyle w:val="NormalnyWeb"/>
        <w:ind w:left="4956" w:firstLine="708"/>
        <w:jc w:val="both"/>
        <w:rPr>
          <w:b/>
          <w:sz w:val="22"/>
          <w:szCs w:val="22"/>
        </w:rPr>
      </w:pPr>
      <w:r>
        <w:rPr>
          <w:b/>
          <w:sz w:val="22"/>
          <w:szCs w:val="22"/>
        </w:rPr>
        <w:t xml:space="preserve">    </w:t>
      </w:r>
      <w:r w:rsidRPr="004232B0">
        <w:rPr>
          <w:b/>
          <w:sz w:val="22"/>
          <w:szCs w:val="22"/>
        </w:rPr>
        <w:t>KM RPO WSL</w:t>
      </w:r>
      <w:r>
        <w:rPr>
          <w:b/>
          <w:sz w:val="22"/>
          <w:szCs w:val="22"/>
        </w:rPr>
        <w:t xml:space="preserve"> 2014-2020</w:t>
      </w:r>
    </w:p>
    <w:p w14:paraId="33EAED85" w14:textId="77777777" w:rsidR="0091032E" w:rsidRDefault="0091032E" w:rsidP="004E383D">
      <w:pPr>
        <w:pStyle w:val="NormalnyWeb"/>
        <w:ind w:left="4956" w:firstLine="708"/>
        <w:jc w:val="both"/>
        <w:rPr>
          <w:b/>
          <w:sz w:val="22"/>
          <w:szCs w:val="22"/>
        </w:rPr>
      </w:pPr>
    </w:p>
    <w:p w14:paraId="7A266CB0" w14:textId="1382ABDF" w:rsidR="004E383D" w:rsidRDefault="0096008D" w:rsidP="00BC684C">
      <w:pPr>
        <w:pStyle w:val="NormalnyWeb"/>
        <w:ind w:left="5664"/>
        <w:rPr>
          <w:bCs/>
          <w:i/>
          <w:sz w:val="18"/>
          <w:szCs w:val="18"/>
        </w:rPr>
      </w:pPr>
      <w:r>
        <w:rPr>
          <w:b/>
          <w:sz w:val="22"/>
          <w:szCs w:val="22"/>
        </w:rPr>
        <w:t xml:space="preserve">            </w:t>
      </w:r>
      <w:r w:rsidR="004E383D" w:rsidRPr="006C4219">
        <w:rPr>
          <w:b/>
          <w:sz w:val="22"/>
          <w:szCs w:val="22"/>
        </w:rPr>
        <w:t>Jakub Chełstowski</w:t>
      </w:r>
    </w:p>
    <w:p w14:paraId="19A844E1" w14:textId="26DAC4C7" w:rsidR="004E383D" w:rsidRPr="00A778B2" w:rsidRDefault="004E383D" w:rsidP="00A778B2">
      <w:pPr>
        <w:tabs>
          <w:tab w:val="left" w:pos="1530"/>
        </w:tabs>
        <w:rPr>
          <w:rFonts w:ascii="Times New Roman" w:hAnsi="Times New Roman"/>
          <w:sz w:val="18"/>
          <w:szCs w:val="18"/>
        </w:rPr>
        <w:sectPr w:rsidR="004E383D" w:rsidRPr="00A778B2" w:rsidSect="00A778B2">
          <w:headerReference w:type="default" r:id="rId8"/>
          <w:footerReference w:type="default" r:id="rId9"/>
          <w:pgSz w:w="11906" w:h="16838"/>
          <w:pgMar w:top="1418" w:right="1418" w:bottom="1418" w:left="1418" w:header="709" w:footer="709" w:gutter="0"/>
          <w:cols w:space="708"/>
          <w:docGrid w:linePitch="360"/>
        </w:sectPr>
      </w:pPr>
    </w:p>
    <w:p w14:paraId="4F359910" w14:textId="10C04D3E" w:rsidR="004E383D" w:rsidRPr="00865998" w:rsidRDefault="00A52896" w:rsidP="004E383D">
      <w:pPr>
        <w:spacing w:after="0" w:line="240" w:lineRule="auto"/>
        <w:jc w:val="center"/>
        <w:rPr>
          <w:rFonts w:ascii="Times New Roman" w:hAnsi="Times New Roman"/>
          <w:bCs/>
          <w:i/>
          <w:sz w:val="18"/>
          <w:szCs w:val="18"/>
        </w:rPr>
      </w:pPr>
      <w:r>
        <w:rPr>
          <w:rFonts w:ascii="Times New Roman" w:hAnsi="Times New Roman"/>
          <w:bCs/>
          <w:i/>
          <w:sz w:val="18"/>
          <w:szCs w:val="18"/>
        </w:rPr>
        <w:lastRenderedPageBreak/>
        <w:t xml:space="preserve">Załącznik  do Uchwały </w:t>
      </w:r>
      <w:bookmarkStart w:id="1" w:name="_GoBack"/>
      <w:bookmarkEnd w:id="1"/>
      <w:r w:rsidR="004E383D" w:rsidRPr="000024D7">
        <w:rPr>
          <w:rFonts w:ascii="Times New Roman" w:hAnsi="Times New Roman"/>
          <w:bCs/>
          <w:i/>
          <w:sz w:val="18"/>
          <w:szCs w:val="18"/>
        </w:rPr>
        <w:t xml:space="preserve">nr </w:t>
      </w:r>
      <w:r w:rsidR="0096008D">
        <w:rPr>
          <w:rFonts w:ascii="Times New Roman" w:hAnsi="Times New Roman"/>
          <w:bCs/>
          <w:i/>
          <w:sz w:val="18"/>
          <w:szCs w:val="18"/>
        </w:rPr>
        <w:t>465</w:t>
      </w:r>
      <w:r w:rsidR="004E383D" w:rsidRPr="000024D7">
        <w:rPr>
          <w:rFonts w:ascii="Times New Roman" w:hAnsi="Times New Roman"/>
          <w:bCs/>
          <w:i/>
          <w:sz w:val="18"/>
          <w:szCs w:val="18"/>
        </w:rPr>
        <w:t xml:space="preserve"> Komitetu Monitorującego Regionalny Program Operacyjny Województwa Śląskiego 2014 -2020 z dnia </w:t>
      </w:r>
      <w:r w:rsidR="00175417">
        <w:rPr>
          <w:rFonts w:ascii="Times New Roman" w:hAnsi="Times New Roman"/>
          <w:bCs/>
          <w:i/>
          <w:sz w:val="18"/>
          <w:szCs w:val="18"/>
        </w:rPr>
        <w:t xml:space="preserve">31 maja </w:t>
      </w:r>
      <w:r w:rsidR="007D7200" w:rsidRPr="000024D7">
        <w:rPr>
          <w:rFonts w:ascii="Times New Roman" w:hAnsi="Times New Roman"/>
          <w:bCs/>
          <w:i/>
          <w:sz w:val="18"/>
          <w:szCs w:val="18"/>
        </w:rPr>
        <w:t>20</w:t>
      </w:r>
      <w:r w:rsidR="007D7200">
        <w:rPr>
          <w:rFonts w:ascii="Times New Roman" w:hAnsi="Times New Roman"/>
          <w:bCs/>
          <w:i/>
          <w:sz w:val="18"/>
          <w:szCs w:val="18"/>
        </w:rPr>
        <w:t xml:space="preserve">21 </w:t>
      </w:r>
      <w:r w:rsidR="004E383D" w:rsidRPr="000024D7">
        <w:rPr>
          <w:rFonts w:ascii="Times New Roman" w:hAnsi="Times New Roman"/>
          <w:bCs/>
          <w:i/>
          <w:sz w:val="18"/>
          <w:szCs w:val="18"/>
        </w:rPr>
        <w:t xml:space="preserve">r. w sprawie zmiany kryteriów wyboru projektów dla </w:t>
      </w:r>
      <w:r w:rsidR="004E383D" w:rsidRPr="000024D7">
        <w:rPr>
          <w:rStyle w:val="Pogrubienie"/>
          <w:rFonts w:ascii="Times New Roman" w:hAnsi="Times New Roman"/>
          <w:i/>
          <w:sz w:val="18"/>
          <w:szCs w:val="18"/>
        </w:rPr>
        <w:t>Poddziałania 11.1.4 Poprawa efektywności kształcenia ogólnego - konkurs</w:t>
      </w:r>
      <w:r w:rsidR="004E383D" w:rsidRPr="000024D7">
        <w:rPr>
          <w:rFonts w:ascii="Times New Roman" w:hAnsi="Times New Roman"/>
          <w:bCs/>
          <w:i/>
          <w:sz w:val="18"/>
          <w:szCs w:val="18"/>
        </w:rPr>
        <w:t>, Osi Priorytetowej XI  Wzmocnienie potencjału edukacyjnego, Regionalnego Programu Operacyjnego Województwa Śląskiego  2014 – 2020</w:t>
      </w:r>
      <w:r w:rsidR="004E383D" w:rsidRPr="00963DD0">
        <w:rPr>
          <w:rFonts w:ascii="Times New Roman" w:hAnsi="Times New Roman"/>
          <w:bCs/>
          <w:i/>
          <w:sz w:val="18"/>
          <w:szCs w:val="18"/>
        </w:rPr>
        <w:t xml:space="preserve"> (Priorytet Inwestycyjny 10i)</w:t>
      </w:r>
    </w:p>
    <w:p w14:paraId="563DE596" w14:textId="77777777" w:rsidR="00095A08" w:rsidRPr="00357BE5" w:rsidRDefault="004E383D" w:rsidP="004E383D">
      <w:pPr>
        <w:keepNext/>
        <w:spacing w:before="240" w:after="60"/>
        <w:outlineLvl w:val="3"/>
        <w:rPr>
          <w:sz w:val="28"/>
          <w:szCs w:val="20"/>
        </w:rPr>
      </w:pPr>
      <w:bookmarkStart w:id="2" w:name="_Toc495056873"/>
      <w:r w:rsidRPr="00865998">
        <w:rPr>
          <w:sz w:val="28"/>
          <w:szCs w:val="20"/>
        </w:rPr>
        <w:t>Kryteria dla Poddziałania 11.1.4</w:t>
      </w:r>
      <w:bookmarkEnd w:id="2"/>
      <w:r>
        <w:rPr>
          <w:sz w:val="28"/>
          <w:szCs w:val="20"/>
        </w:rPr>
        <w:t xml:space="preserve"> </w:t>
      </w:r>
      <w:r w:rsidRPr="00EA40AC">
        <w:rPr>
          <w:sz w:val="28"/>
          <w:szCs w:val="20"/>
        </w:rPr>
        <w:t>Poprawa efektywności kształcenia ogólnego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52"/>
        <w:gridCol w:w="1976"/>
        <w:gridCol w:w="4945"/>
        <w:gridCol w:w="4906"/>
        <w:gridCol w:w="1713"/>
      </w:tblGrid>
      <w:tr w:rsidR="00095A08" w:rsidRPr="00357BE5" w14:paraId="6845F33E" w14:textId="77777777" w:rsidTr="00BE75AF">
        <w:trPr>
          <w:trHeight w:val="20"/>
        </w:trPr>
        <w:tc>
          <w:tcPr>
            <w:tcW w:w="162" w:type="pct"/>
            <w:shd w:val="clear" w:color="auto" w:fill="E0E0E0"/>
            <w:vAlign w:val="center"/>
          </w:tcPr>
          <w:p w14:paraId="1F9D7F1D" w14:textId="77777777" w:rsidR="00095A08" w:rsidRPr="00357BE5" w:rsidRDefault="00095A08" w:rsidP="00BE75AF">
            <w:pPr>
              <w:spacing w:after="0" w:line="240" w:lineRule="auto"/>
              <w:jc w:val="center"/>
              <w:rPr>
                <w:rFonts w:cs="Arial"/>
                <w:b/>
                <w:sz w:val="20"/>
                <w:szCs w:val="20"/>
                <w:lang w:eastAsia="pl-PL"/>
              </w:rPr>
            </w:pPr>
            <w:r w:rsidRPr="00357BE5">
              <w:rPr>
                <w:rFonts w:cs="Arial"/>
                <w:b/>
                <w:sz w:val="20"/>
                <w:szCs w:val="20"/>
                <w:lang w:eastAsia="pl-PL"/>
              </w:rPr>
              <w:t>Lp.</w:t>
            </w:r>
          </w:p>
        </w:tc>
        <w:tc>
          <w:tcPr>
            <w:tcW w:w="706" w:type="pct"/>
            <w:shd w:val="clear" w:color="auto" w:fill="E0E0E0"/>
            <w:vAlign w:val="center"/>
          </w:tcPr>
          <w:p w14:paraId="78224A48" w14:textId="77777777" w:rsidR="00095A08" w:rsidRPr="00357BE5" w:rsidRDefault="00095A08" w:rsidP="00BE75AF">
            <w:pPr>
              <w:spacing w:after="0" w:line="240" w:lineRule="auto"/>
              <w:jc w:val="center"/>
              <w:rPr>
                <w:rFonts w:cs="Arial"/>
                <w:sz w:val="20"/>
                <w:szCs w:val="20"/>
                <w:lang w:eastAsia="pl-PL"/>
              </w:rPr>
            </w:pPr>
            <w:r w:rsidRPr="00357BE5">
              <w:rPr>
                <w:rFonts w:cs="Arial"/>
                <w:b/>
                <w:sz w:val="20"/>
                <w:szCs w:val="20"/>
                <w:lang w:eastAsia="pl-PL"/>
              </w:rPr>
              <w:t>Nazwa kryterium</w:t>
            </w:r>
          </w:p>
        </w:tc>
        <w:tc>
          <w:tcPr>
            <w:tcW w:w="1767" w:type="pct"/>
            <w:shd w:val="clear" w:color="auto" w:fill="E0E0E0"/>
            <w:vAlign w:val="center"/>
          </w:tcPr>
          <w:p w14:paraId="5688A8B0" w14:textId="77777777" w:rsidR="00095A08" w:rsidRPr="00357BE5" w:rsidRDefault="00095A08" w:rsidP="00BE75AF">
            <w:pPr>
              <w:spacing w:after="0" w:line="240" w:lineRule="auto"/>
              <w:jc w:val="center"/>
              <w:rPr>
                <w:rFonts w:cs="Arial"/>
                <w:b/>
                <w:sz w:val="20"/>
                <w:szCs w:val="20"/>
                <w:lang w:eastAsia="pl-PL"/>
              </w:rPr>
            </w:pPr>
            <w:r w:rsidRPr="00357BE5">
              <w:rPr>
                <w:rFonts w:cs="Arial"/>
                <w:b/>
                <w:sz w:val="20"/>
                <w:szCs w:val="20"/>
                <w:lang w:eastAsia="pl-PL"/>
              </w:rPr>
              <w:t>Definicja</w:t>
            </w:r>
          </w:p>
        </w:tc>
        <w:tc>
          <w:tcPr>
            <w:tcW w:w="1753" w:type="pct"/>
            <w:shd w:val="clear" w:color="auto" w:fill="E0E0E0"/>
            <w:vAlign w:val="center"/>
          </w:tcPr>
          <w:p w14:paraId="53BC3D94" w14:textId="77777777" w:rsidR="00095A08" w:rsidRPr="00357BE5" w:rsidRDefault="00095A08" w:rsidP="00BE75AF">
            <w:pPr>
              <w:spacing w:after="0" w:line="240" w:lineRule="auto"/>
              <w:jc w:val="center"/>
              <w:rPr>
                <w:rFonts w:cs="Arial"/>
                <w:b/>
                <w:sz w:val="20"/>
                <w:szCs w:val="20"/>
                <w:lang w:eastAsia="pl-PL"/>
              </w:rPr>
            </w:pPr>
            <w:r w:rsidRPr="00357BE5">
              <w:rPr>
                <w:rFonts w:cs="Arial"/>
                <w:b/>
                <w:sz w:val="20"/>
                <w:szCs w:val="20"/>
                <w:lang w:eastAsia="pl-PL"/>
              </w:rPr>
              <w:t>Opis znaczenia kryterium</w:t>
            </w:r>
          </w:p>
        </w:tc>
        <w:tc>
          <w:tcPr>
            <w:tcW w:w="612" w:type="pct"/>
            <w:shd w:val="clear" w:color="auto" w:fill="E0E0E0"/>
            <w:vAlign w:val="center"/>
          </w:tcPr>
          <w:p w14:paraId="77934834" w14:textId="77777777" w:rsidR="00095A08" w:rsidRPr="00357BE5" w:rsidRDefault="00095A08" w:rsidP="00BE75AF">
            <w:pPr>
              <w:spacing w:after="0" w:line="240" w:lineRule="auto"/>
              <w:jc w:val="center"/>
              <w:rPr>
                <w:rFonts w:cs="Arial"/>
                <w:b/>
                <w:sz w:val="20"/>
                <w:szCs w:val="20"/>
                <w:lang w:eastAsia="pl-PL"/>
              </w:rPr>
            </w:pPr>
            <w:r w:rsidRPr="00357BE5">
              <w:rPr>
                <w:rFonts w:cs="Arial"/>
                <w:b/>
                <w:sz w:val="20"/>
                <w:szCs w:val="20"/>
                <w:lang w:eastAsia="pl-PL"/>
              </w:rPr>
              <w:t>Etap Oceny Kryterium</w:t>
            </w:r>
          </w:p>
        </w:tc>
      </w:tr>
      <w:tr w:rsidR="00095A08" w:rsidRPr="00357BE5" w14:paraId="748526F3" w14:textId="77777777" w:rsidTr="00BE75AF">
        <w:trPr>
          <w:trHeight w:val="20"/>
        </w:trPr>
        <w:tc>
          <w:tcPr>
            <w:tcW w:w="162" w:type="pct"/>
          </w:tcPr>
          <w:p w14:paraId="5E917135" w14:textId="77777777" w:rsidR="00095A08" w:rsidRPr="00357BE5" w:rsidRDefault="00095A08" w:rsidP="00095A08">
            <w:pPr>
              <w:numPr>
                <w:ilvl w:val="0"/>
                <w:numId w:val="2"/>
              </w:numPr>
              <w:spacing w:after="0" w:line="240" w:lineRule="auto"/>
              <w:contextualSpacing/>
              <w:rPr>
                <w:kern w:val="1"/>
                <w:sz w:val="20"/>
              </w:rPr>
            </w:pPr>
          </w:p>
        </w:tc>
        <w:tc>
          <w:tcPr>
            <w:tcW w:w="706" w:type="pct"/>
          </w:tcPr>
          <w:p w14:paraId="0CB0D65F" w14:textId="77777777" w:rsidR="00095A08" w:rsidRPr="00357BE5" w:rsidRDefault="00095A08" w:rsidP="00EC3879">
            <w:pPr>
              <w:spacing w:after="0" w:line="240" w:lineRule="auto"/>
              <w:ind w:left="85"/>
              <w:rPr>
                <w:rFonts w:cs="Arial"/>
                <w:sz w:val="20"/>
                <w:szCs w:val="20"/>
                <w:lang w:eastAsia="pl-PL"/>
              </w:rPr>
            </w:pPr>
            <w:r w:rsidRPr="00357BE5">
              <w:rPr>
                <w:rFonts w:cs="Arial"/>
                <w:sz w:val="20"/>
                <w:szCs w:val="20"/>
                <w:lang w:eastAsia="pl-PL"/>
              </w:rPr>
              <w:t xml:space="preserve">Czy </w:t>
            </w:r>
            <w:r w:rsidR="00EC3879">
              <w:rPr>
                <w:rFonts w:cs="Arial"/>
                <w:sz w:val="20"/>
                <w:szCs w:val="20"/>
                <w:lang w:eastAsia="pl-PL"/>
              </w:rPr>
              <w:t>planowany</w:t>
            </w:r>
            <w:r w:rsidR="00EC3879" w:rsidRPr="00357BE5">
              <w:rPr>
                <w:rFonts w:cs="Arial"/>
                <w:sz w:val="20"/>
                <w:szCs w:val="20"/>
                <w:lang w:eastAsia="pl-PL"/>
              </w:rPr>
              <w:t xml:space="preserve"> </w:t>
            </w:r>
            <w:r w:rsidRPr="00357BE5">
              <w:rPr>
                <w:rFonts w:cs="Arial"/>
                <w:sz w:val="20"/>
                <w:szCs w:val="20"/>
                <w:lang w:eastAsia="pl-PL"/>
              </w:rPr>
              <w:t xml:space="preserve">okres realizacji projektu wynosi </w:t>
            </w:r>
            <w:r w:rsidR="00EC3879">
              <w:rPr>
                <w:rFonts w:cs="Arial"/>
                <w:sz w:val="20"/>
                <w:szCs w:val="20"/>
                <w:lang w:eastAsia="pl-PL"/>
              </w:rPr>
              <w:t xml:space="preserve">maksymalnie </w:t>
            </w:r>
            <w:r w:rsidRPr="00357BE5">
              <w:rPr>
                <w:rFonts w:cs="Arial"/>
                <w:sz w:val="20"/>
                <w:szCs w:val="20"/>
                <w:lang w:eastAsia="pl-PL"/>
              </w:rPr>
              <w:t>24 miesiące</w:t>
            </w:r>
            <w:r w:rsidR="00EC3879">
              <w:rPr>
                <w:rFonts w:cs="Arial"/>
                <w:sz w:val="20"/>
                <w:szCs w:val="20"/>
                <w:lang w:eastAsia="pl-PL"/>
              </w:rPr>
              <w:t xml:space="preserve"> i </w:t>
            </w:r>
            <w:r w:rsidR="00EC3879" w:rsidRPr="00EC3879">
              <w:rPr>
                <w:rFonts w:cs="Arial"/>
                <w:sz w:val="20"/>
                <w:szCs w:val="20"/>
                <w:lang w:eastAsia="pl-PL"/>
              </w:rPr>
              <w:t>nie wykracza poza 31 grudnia 2022r</w:t>
            </w:r>
            <w:r w:rsidRPr="00357BE5">
              <w:rPr>
                <w:rFonts w:cs="Arial"/>
                <w:sz w:val="20"/>
                <w:szCs w:val="20"/>
                <w:lang w:eastAsia="pl-PL"/>
              </w:rPr>
              <w:t xml:space="preserve">? </w:t>
            </w:r>
          </w:p>
        </w:tc>
        <w:tc>
          <w:tcPr>
            <w:tcW w:w="1767" w:type="pct"/>
          </w:tcPr>
          <w:p w14:paraId="771CC55D" w14:textId="77777777" w:rsidR="00095A08" w:rsidRPr="00357BE5" w:rsidRDefault="00095A08" w:rsidP="00BE75AF">
            <w:pPr>
              <w:spacing w:after="120" w:line="240" w:lineRule="auto"/>
              <w:rPr>
                <w:rFonts w:cs="Arial"/>
                <w:sz w:val="20"/>
                <w:szCs w:val="20"/>
                <w:lang w:eastAsia="pl-PL"/>
              </w:rPr>
            </w:pPr>
            <w:r w:rsidRPr="00357BE5">
              <w:rPr>
                <w:rFonts w:cs="Arial"/>
                <w:sz w:val="20"/>
                <w:szCs w:val="20"/>
                <w:lang w:eastAsia="pl-PL"/>
              </w:rPr>
              <w:t>Weryfikowane będzie czy realizacja projektu mieści się we wskazanych ramach czasowych</w:t>
            </w:r>
            <w:r w:rsidRPr="00357BE5">
              <w:t xml:space="preserve"> </w:t>
            </w:r>
            <w:r w:rsidRPr="00357BE5">
              <w:rPr>
                <w:rFonts w:cs="Arial"/>
                <w:sz w:val="20"/>
                <w:szCs w:val="20"/>
                <w:lang w:eastAsia="pl-PL"/>
              </w:rPr>
              <w:t>na podstawie punktu VIII oraz innych zapisów wniosku o dofinansowanie projektu.</w:t>
            </w:r>
          </w:p>
          <w:p w14:paraId="25CC6C3C" w14:textId="77777777" w:rsidR="00095A08" w:rsidRPr="00357BE5" w:rsidRDefault="00095A08" w:rsidP="00BE75AF">
            <w:pPr>
              <w:rPr>
                <w:rFonts w:cs="Calibri"/>
                <w:color w:val="000000"/>
                <w:sz w:val="20"/>
                <w:szCs w:val="20"/>
                <w:lang w:eastAsia="pl-PL"/>
              </w:rPr>
            </w:pPr>
            <w:r w:rsidRPr="00357BE5">
              <w:rPr>
                <w:rFonts w:cs="Calibri"/>
                <w:color w:val="000000"/>
                <w:sz w:val="20"/>
                <w:szCs w:val="20"/>
                <w:lang w:eastAsia="pl-PL"/>
              </w:rPr>
              <w:t>W uzasadnionych przypadkach na etapie realizacji projektu, IOK dopuszcza możliwość odstępstwa w zakresie przedmiotowego kryterium poprzez wydłużenie terminu realizacji projektu.</w:t>
            </w:r>
          </w:p>
          <w:p w14:paraId="2E60FF8E" w14:textId="77777777" w:rsidR="00095A08" w:rsidRDefault="00095A08" w:rsidP="00BE75AF">
            <w:pPr>
              <w:rPr>
                <w:rFonts w:cs="Calibri"/>
                <w:color w:val="000000"/>
                <w:sz w:val="20"/>
                <w:szCs w:val="20"/>
                <w:lang w:eastAsia="pl-PL"/>
              </w:rPr>
            </w:pPr>
            <w:r w:rsidRPr="00357BE5">
              <w:rPr>
                <w:rFonts w:cs="Calibri"/>
                <w:color w:val="000000"/>
                <w:sz w:val="20"/>
                <w:szCs w:val="20"/>
                <w:lang w:eastAsia="pl-PL"/>
              </w:rPr>
              <w:t>W takim przypadku kryterium będzie nadal uznane za spełnione.</w:t>
            </w:r>
          </w:p>
          <w:p w14:paraId="5A38C88B" w14:textId="77777777" w:rsidR="002F4CE6" w:rsidRDefault="002F4CE6" w:rsidP="00BE75AF">
            <w:pPr>
              <w:rPr>
                <w:rFonts w:cs="Calibri"/>
                <w:color w:val="000000"/>
                <w:sz w:val="20"/>
                <w:szCs w:val="20"/>
                <w:lang w:eastAsia="pl-PL"/>
              </w:rPr>
            </w:pPr>
          </w:p>
          <w:p w14:paraId="4F727428" w14:textId="77777777" w:rsidR="002F4CE6" w:rsidRPr="00357BE5" w:rsidRDefault="002F4CE6" w:rsidP="00484AD4">
            <w:pPr>
              <w:rPr>
                <w:color w:val="000000"/>
                <w:sz w:val="20"/>
              </w:rPr>
            </w:pPr>
            <w:r w:rsidRPr="002F4CE6">
              <w:rPr>
                <w:color w:val="000000"/>
                <w:sz w:val="20"/>
              </w:rPr>
              <w:t xml:space="preserve">W celu ograniczenia negatywnego wpływu wystąpienia COVID-19 na realizację RPO WSL 2014-2020 okres realizacji projektu może zostać przesunięty, jednakże </w:t>
            </w:r>
            <w:r w:rsidR="00484AD4">
              <w:rPr>
                <w:color w:val="000000"/>
                <w:sz w:val="20"/>
              </w:rPr>
              <w:t xml:space="preserve">jego </w:t>
            </w:r>
            <w:r w:rsidRPr="002F4CE6">
              <w:rPr>
                <w:color w:val="000000"/>
                <w:sz w:val="20"/>
              </w:rPr>
              <w:t>zakończenie nie może przekroczyć 31 grudnia 2023 r</w:t>
            </w:r>
            <w:r w:rsidR="00CA7B18">
              <w:rPr>
                <w:color w:val="000000"/>
                <w:sz w:val="20"/>
              </w:rPr>
              <w:t xml:space="preserve">. </w:t>
            </w:r>
            <w:r w:rsidR="00CA7B18">
              <w:rPr>
                <w:color w:val="000000"/>
                <w:sz w:val="20"/>
              </w:rPr>
              <w:br/>
            </w:r>
            <w:r w:rsidR="00CA7B18" w:rsidRPr="00CA7B18">
              <w:rPr>
                <w:color w:val="000000"/>
                <w:sz w:val="20"/>
              </w:rPr>
              <w:t>W szczególności  dotyczy to sytuacji przed podpisaniem umowy, gdy projekt otrzymuje dofinansowanie w wyniku aktualizacji listy ocenionych projektów</w:t>
            </w:r>
            <w:r w:rsidRPr="002F4CE6">
              <w:rPr>
                <w:color w:val="000000"/>
                <w:sz w:val="20"/>
              </w:rPr>
              <w:t>.</w:t>
            </w:r>
            <w:r w:rsidR="00F60DD0">
              <w:rPr>
                <w:rStyle w:val="Odwoanieprzypisudolnego"/>
                <w:color w:val="000000"/>
                <w:sz w:val="20"/>
              </w:rPr>
              <w:footnoteReference w:id="2"/>
            </w:r>
          </w:p>
        </w:tc>
        <w:tc>
          <w:tcPr>
            <w:tcW w:w="1753" w:type="pct"/>
          </w:tcPr>
          <w:p w14:paraId="74DEFF70" w14:textId="77777777" w:rsidR="00095A08" w:rsidRPr="00357BE5" w:rsidRDefault="00095A08" w:rsidP="00BE75AF">
            <w:pPr>
              <w:spacing w:before="240" w:after="0" w:line="240" w:lineRule="auto"/>
              <w:rPr>
                <w:sz w:val="20"/>
                <w:szCs w:val="20"/>
              </w:rPr>
            </w:pPr>
            <w:r w:rsidRPr="00357BE5">
              <w:rPr>
                <w:sz w:val="20"/>
                <w:szCs w:val="20"/>
              </w:rPr>
              <w:t xml:space="preserve">Kryterium dostępu </w:t>
            </w:r>
            <w:r w:rsidRPr="00357BE5">
              <w:rPr>
                <w:sz w:val="20"/>
              </w:rPr>
              <w:t>0/1</w:t>
            </w:r>
          </w:p>
          <w:p w14:paraId="29FA74E2" w14:textId="77777777" w:rsidR="00095A08" w:rsidRPr="00357BE5" w:rsidRDefault="00095A08" w:rsidP="00BE75AF">
            <w:pPr>
              <w:spacing w:before="240" w:after="0" w:line="240" w:lineRule="auto"/>
              <w:rPr>
                <w:sz w:val="20"/>
                <w:szCs w:val="20"/>
              </w:rPr>
            </w:pPr>
            <w:r w:rsidRPr="00357BE5">
              <w:rPr>
                <w:sz w:val="20"/>
                <w:szCs w:val="20"/>
              </w:rPr>
              <w:t>(TAK/NIE</w:t>
            </w:r>
            <w:r w:rsidR="008D77E5" w:rsidRPr="008D77E5">
              <w:rPr>
                <w:sz w:val="20"/>
                <w:szCs w:val="20"/>
              </w:rPr>
              <w:t>/DO WYJAŚNIEŃ/ POPRAWY/ UZUPEŁNIENIA</w:t>
            </w:r>
            <w:r w:rsidRPr="00357BE5">
              <w:rPr>
                <w:sz w:val="20"/>
                <w:szCs w:val="20"/>
              </w:rPr>
              <w:t>)</w:t>
            </w:r>
          </w:p>
          <w:p w14:paraId="0862CC0F" w14:textId="77777777" w:rsidR="00095A08" w:rsidRPr="00357BE5" w:rsidRDefault="00095A08" w:rsidP="00BE75AF">
            <w:pPr>
              <w:spacing w:before="240" w:after="0" w:line="240" w:lineRule="auto"/>
              <w:rPr>
                <w:sz w:val="20"/>
                <w:szCs w:val="20"/>
              </w:rPr>
            </w:pPr>
            <w:r w:rsidRPr="00357BE5">
              <w:rPr>
                <w:sz w:val="20"/>
                <w:szCs w:val="20"/>
              </w:rPr>
              <w:t>Dopuszczalne jest wezwanie Wnioskodawcy do przedstawienia wyjaśnień</w:t>
            </w:r>
            <w:r w:rsidR="008D77E5" w:rsidRPr="008D77E5">
              <w:rPr>
                <w:sz w:val="20"/>
                <w:szCs w:val="20"/>
              </w:rPr>
              <w:t>/uzupełnienia i/lub poprawy zapisów wniosku</w:t>
            </w:r>
            <w:r w:rsidRPr="00357BE5">
              <w:rPr>
                <w:sz w:val="20"/>
                <w:szCs w:val="20"/>
              </w:rPr>
              <w:t xml:space="preserve"> w celu potwierdzenia spełnienia kryterium. </w:t>
            </w:r>
          </w:p>
          <w:p w14:paraId="513B19A4" w14:textId="77777777" w:rsidR="00095A08" w:rsidRPr="00357BE5" w:rsidRDefault="00095A08" w:rsidP="00BE75AF">
            <w:pPr>
              <w:spacing w:before="240" w:after="0" w:line="240" w:lineRule="auto"/>
              <w:rPr>
                <w:sz w:val="20"/>
                <w:szCs w:val="20"/>
              </w:rPr>
            </w:pPr>
            <w:r w:rsidRPr="00357BE5">
              <w:rPr>
                <w:sz w:val="20"/>
                <w:szCs w:val="20"/>
              </w:rPr>
              <w:t>Ewentualna poprawa/uzupełnienie formularza wniosku w tym zakresie będzie możliwe w ramach negocjacji.</w:t>
            </w:r>
          </w:p>
          <w:p w14:paraId="63537946" w14:textId="77777777" w:rsidR="00095A08" w:rsidRPr="00357BE5" w:rsidRDefault="00095A08" w:rsidP="00BE75AF">
            <w:pPr>
              <w:spacing w:before="240" w:after="0" w:line="240" w:lineRule="auto"/>
              <w:rPr>
                <w:sz w:val="20"/>
                <w:szCs w:val="20"/>
              </w:rPr>
            </w:pPr>
          </w:p>
          <w:p w14:paraId="14606453" w14:textId="77777777" w:rsidR="00095A08" w:rsidRPr="00357BE5" w:rsidRDefault="00095A08" w:rsidP="00BE75AF">
            <w:pPr>
              <w:spacing w:after="0" w:line="240" w:lineRule="auto"/>
              <w:rPr>
                <w:rFonts w:cs="Arial"/>
                <w:sz w:val="20"/>
                <w:szCs w:val="20"/>
                <w:lang w:eastAsia="pl-PL"/>
              </w:rPr>
            </w:pPr>
            <w:r w:rsidRPr="00357BE5">
              <w:rPr>
                <w:sz w:val="20"/>
                <w:szCs w:val="20"/>
              </w:rPr>
              <w:t>Niespełnienie kryterium skutkuje odrzuceniem wniosku.</w:t>
            </w:r>
          </w:p>
        </w:tc>
        <w:tc>
          <w:tcPr>
            <w:tcW w:w="612" w:type="pct"/>
          </w:tcPr>
          <w:p w14:paraId="50F57B39" w14:textId="77777777" w:rsidR="00095A08" w:rsidRPr="00357BE5" w:rsidRDefault="00095A08" w:rsidP="00BE75AF">
            <w:pPr>
              <w:spacing w:after="0" w:line="240" w:lineRule="auto"/>
              <w:rPr>
                <w:rFonts w:cs="Arial"/>
                <w:sz w:val="20"/>
                <w:szCs w:val="20"/>
                <w:lang w:eastAsia="pl-PL"/>
              </w:rPr>
            </w:pPr>
            <w:r w:rsidRPr="00357BE5">
              <w:rPr>
                <w:rFonts w:cs="Arial"/>
                <w:sz w:val="20"/>
                <w:szCs w:val="20"/>
              </w:rPr>
              <w:t>Formalno-merytoryczna</w:t>
            </w:r>
          </w:p>
        </w:tc>
      </w:tr>
      <w:tr w:rsidR="00095A08" w:rsidRPr="00357BE5" w14:paraId="54B3F032" w14:textId="77777777" w:rsidTr="00BE75AF">
        <w:trPr>
          <w:trHeight w:val="20"/>
        </w:trPr>
        <w:tc>
          <w:tcPr>
            <w:tcW w:w="162" w:type="pct"/>
          </w:tcPr>
          <w:p w14:paraId="33343209" w14:textId="77777777" w:rsidR="00095A08" w:rsidRPr="00357BE5" w:rsidRDefault="00095A08" w:rsidP="00095A08">
            <w:pPr>
              <w:numPr>
                <w:ilvl w:val="0"/>
                <w:numId w:val="2"/>
              </w:numPr>
              <w:spacing w:after="0" w:line="240" w:lineRule="auto"/>
              <w:contextualSpacing/>
              <w:rPr>
                <w:rFonts w:cs="Arial"/>
                <w:sz w:val="20"/>
                <w:szCs w:val="20"/>
                <w:lang w:eastAsia="pl-PL"/>
              </w:rPr>
            </w:pPr>
          </w:p>
        </w:tc>
        <w:tc>
          <w:tcPr>
            <w:tcW w:w="706" w:type="pct"/>
          </w:tcPr>
          <w:p w14:paraId="7470638D" w14:textId="77777777" w:rsidR="00095A08" w:rsidRPr="00357BE5" w:rsidRDefault="00095A08" w:rsidP="00BE75AF">
            <w:pPr>
              <w:spacing w:after="0" w:line="240" w:lineRule="auto"/>
              <w:ind w:left="85"/>
              <w:rPr>
                <w:rFonts w:cs="Arial"/>
                <w:sz w:val="20"/>
                <w:szCs w:val="20"/>
                <w:lang w:eastAsia="pl-PL"/>
              </w:rPr>
            </w:pPr>
            <w:r w:rsidRPr="00357BE5">
              <w:rPr>
                <w:rFonts w:cs="Arial"/>
                <w:sz w:val="20"/>
                <w:szCs w:val="20"/>
                <w:lang w:eastAsia="pl-PL"/>
              </w:rPr>
              <w:t>Czy maksymalna wartość wsparcia na jedną szkołę lub placówkę systemu oświaty nie przekracza:</w:t>
            </w:r>
          </w:p>
          <w:p w14:paraId="16A801B9" w14:textId="77777777" w:rsidR="00095A08" w:rsidRPr="00357BE5" w:rsidRDefault="00095A08" w:rsidP="00BE75AF">
            <w:pPr>
              <w:spacing w:after="0" w:line="240" w:lineRule="auto"/>
              <w:ind w:left="85"/>
              <w:rPr>
                <w:rFonts w:cs="Arial"/>
                <w:sz w:val="20"/>
                <w:szCs w:val="20"/>
                <w:lang w:eastAsia="pl-PL"/>
              </w:rPr>
            </w:pPr>
            <w:r w:rsidRPr="00357BE5">
              <w:rPr>
                <w:rFonts w:cs="Arial"/>
                <w:sz w:val="20"/>
                <w:szCs w:val="20"/>
                <w:lang w:eastAsia="pl-PL"/>
              </w:rPr>
              <w:t>•</w:t>
            </w:r>
            <w:r w:rsidRPr="00357BE5">
              <w:rPr>
                <w:rFonts w:cs="Arial"/>
                <w:sz w:val="20"/>
                <w:szCs w:val="20"/>
                <w:lang w:eastAsia="pl-PL"/>
              </w:rPr>
              <w:tab/>
              <w:t xml:space="preserve"> 300 000, 00 PLN, w przypadku gdy do szkoły lub placówki systemu oświaty uczęszcza nie więcej niż 300 uczniów;</w:t>
            </w:r>
          </w:p>
          <w:p w14:paraId="4656E675" w14:textId="77777777" w:rsidR="00095A08" w:rsidRPr="00357BE5" w:rsidRDefault="00095A08" w:rsidP="00BE75AF">
            <w:pPr>
              <w:spacing w:after="0" w:line="240" w:lineRule="auto"/>
              <w:ind w:left="85"/>
              <w:rPr>
                <w:rFonts w:cs="Arial"/>
                <w:sz w:val="20"/>
                <w:szCs w:val="20"/>
                <w:lang w:eastAsia="pl-PL"/>
              </w:rPr>
            </w:pPr>
          </w:p>
          <w:p w14:paraId="0ED3DE97" w14:textId="77777777" w:rsidR="00095A08" w:rsidRPr="00357BE5" w:rsidRDefault="00095A08" w:rsidP="00BE75AF">
            <w:pPr>
              <w:spacing w:after="0" w:line="240" w:lineRule="auto"/>
              <w:rPr>
                <w:rFonts w:cs="Arial"/>
                <w:sz w:val="20"/>
                <w:szCs w:val="20"/>
                <w:lang w:eastAsia="pl-PL"/>
              </w:rPr>
            </w:pPr>
            <w:r w:rsidRPr="00357BE5">
              <w:rPr>
                <w:rFonts w:cs="Arial"/>
                <w:sz w:val="20"/>
                <w:szCs w:val="20"/>
                <w:lang w:eastAsia="pl-PL"/>
              </w:rPr>
              <w:t>•</w:t>
            </w:r>
            <w:r w:rsidRPr="00357BE5">
              <w:rPr>
                <w:rFonts w:cs="Arial"/>
                <w:sz w:val="20"/>
                <w:szCs w:val="20"/>
                <w:lang w:eastAsia="pl-PL"/>
              </w:rPr>
              <w:tab/>
              <w:t>500 000,00 PLN w przypadku gdy do szkoły lub placówki systemu oświaty uczęszcza powyżej 300 uczniów?</w:t>
            </w:r>
          </w:p>
        </w:tc>
        <w:tc>
          <w:tcPr>
            <w:tcW w:w="1767" w:type="pct"/>
          </w:tcPr>
          <w:p w14:paraId="710EF04A" w14:textId="77777777" w:rsidR="008D77E5" w:rsidRDefault="00095A08" w:rsidP="00BE75AF">
            <w:pPr>
              <w:spacing w:after="120" w:line="240" w:lineRule="auto"/>
              <w:rPr>
                <w:rFonts w:cs="Arial"/>
                <w:sz w:val="20"/>
                <w:szCs w:val="20"/>
                <w:lang w:eastAsia="pl-PL"/>
              </w:rPr>
            </w:pPr>
            <w:r w:rsidRPr="00357BE5">
              <w:rPr>
                <w:rFonts w:cs="Arial"/>
                <w:sz w:val="20"/>
                <w:szCs w:val="20"/>
                <w:lang w:eastAsia="pl-PL"/>
              </w:rPr>
              <w:t xml:space="preserve">Maksymalna wartość wsparcia na jedną szkołę lub placówkę systemu oświaty nie przekracza 300 000,00/500 000,00 PLN. W przypadku objęcia wsparciem więcej niż jednej szkoły lub placówki systemu oświaty maksymalna wartość kosztów bezpośrednich w projekcie stanowi iloczyn liczby szkół i kwoty 300 000,00/500 000,00 PLN.  W przypadku objęcia wsparciem szkół wchodzących w skład zespołu szkół, każdą z nich należy traktować jako odrębna szkołę. </w:t>
            </w:r>
          </w:p>
          <w:p w14:paraId="652531E1" w14:textId="77777777" w:rsidR="008D77E5" w:rsidRDefault="008D77E5" w:rsidP="00BE75AF">
            <w:pPr>
              <w:spacing w:after="120" w:line="240" w:lineRule="auto"/>
              <w:rPr>
                <w:rFonts w:cs="Arial"/>
                <w:sz w:val="20"/>
                <w:szCs w:val="20"/>
                <w:lang w:eastAsia="pl-PL"/>
              </w:rPr>
            </w:pPr>
            <w:r w:rsidRPr="008D77E5">
              <w:rPr>
                <w:rFonts w:cs="Arial"/>
                <w:sz w:val="20"/>
                <w:szCs w:val="20"/>
                <w:lang w:eastAsia="pl-PL"/>
              </w:rPr>
              <w:t>Warunek dotyczy również przypadków złożenia więcej niż jednego projektu skierowanego do tej samej szkoły lub placówki systemu oświaty (wsparcie na jedną szkołę lub placówkę systemu oświaty nie może przekroczyć 300 000,00/500 000,00 PLN we wszystkich złożonych projektach)</w:t>
            </w:r>
            <w:r>
              <w:rPr>
                <w:rFonts w:cs="Arial"/>
                <w:sz w:val="20"/>
                <w:szCs w:val="20"/>
                <w:lang w:eastAsia="pl-PL"/>
              </w:rPr>
              <w:t>.</w:t>
            </w:r>
          </w:p>
          <w:p w14:paraId="5EF76D43" w14:textId="77777777" w:rsidR="00095A08" w:rsidRPr="00357BE5" w:rsidRDefault="00095A08" w:rsidP="00BE75AF">
            <w:pPr>
              <w:spacing w:after="120" w:line="240" w:lineRule="auto"/>
              <w:rPr>
                <w:rFonts w:cs="Arial"/>
                <w:sz w:val="20"/>
                <w:szCs w:val="20"/>
                <w:lang w:eastAsia="pl-PL"/>
              </w:rPr>
            </w:pPr>
            <w:r w:rsidRPr="00357BE5">
              <w:rPr>
                <w:rFonts w:cs="Arial"/>
                <w:sz w:val="20"/>
                <w:szCs w:val="20"/>
                <w:lang w:eastAsia="pl-PL"/>
              </w:rPr>
              <w:t>Jako wartość wsparcia należy rozumieć wartość kosztów bezpośrednich (dofinansowanie + wkład własny (jeżeli jest wnoszony w ramach kosztów bezpośrednich)) . Kryterium weryfikowane na podstawie cz. C.2.4 „Podsumowanie zadań” oraz cz. B.10 „Uzasadnienie spełnienia kryteriów dostępu, horyzontalnych i dodatkowych.</w:t>
            </w:r>
          </w:p>
          <w:p w14:paraId="55278C17" w14:textId="77777777" w:rsidR="00095A08" w:rsidRPr="00357BE5" w:rsidRDefault="00095A08" w:rsidP="00BE75AF">
            <w:pPr>
              <w:rPr>
                <w:rFonts w:cs="Calibri"/>
                <w:color w:val="000000"/>
                <w:sz w:val="20"/>
                <w:szCs w:val="20"/>
                <w:lang w:eastAsia="pl-PL"/>
              </w:rPr>
            </w:pPr>
            <w:r w:rsidRPr="00357BE5">
              <w:rPr>
                <w:rFonts w:cs="Calibri"/>
                <w:color w:val="000000"/>
                <w:sz w:val="20"/>
                <w:szCs w:val="20"/>
                <w:lang w:eastAsia="pl-PL"/>
              </w:rPr>
              <w:t xml:space="preserve">W uzasadnionych przypadkach na etapie realizacji projektu, IOK dopuszcza możliwość odstępstwa w zakresie przedmiotowego kryterium poprzez zwiększenie </w:t>
            </w:r>
            <w:r w:rsidRPr="00357BE5">
              <w:rPr>
                <w:rFonts w:cs="Arial"/>
                <w:sz w:val="20"/>
                <w:szCs w:val="20"/>
                <w:lang w:eastAsia="pl-PL"/>
              </w:rPr>
              <w:t>wartości wsparcia na jedną szkołę lub placówkę systemu oświaty.</w:t>
            </w:r>
          </w:p>
          <w:p w14:paraId="693625A5" w14:textId="77777777" w:rsidR="00095A08" w:rsidRPr="00357BE5" w:rsidRDefault="00095A08" w:rsidP="00BE75AF">
            <w:pPr>
              <w:rPr>
                <w:color w:val="000000"/>
                <w:sz w:val="20"/>
              </w:rPr>
            </w:pPr>
            <w:r w:rsidRPr="00357BE5">
              <w:rPr>
                <w:rFonts w:cs="Calibri"/>
                <w:color w:val="000000"/>
                <w:sz w:val="20"/>
                <w:szCs w:val="20"/>
                <w:lang w:eastAsia="pl-PL"/>
              </w:rPr>
              <w:t>W takim przypadku kryterium będzie nadal uznane za spełnione.</w:t>
            </w:r>
          </w:p>
        </w:tc>
        <w:tc>
          <w:tcPr>
            <w:tcW w:w="1753" w:type="pct"/>
          </w:tcPr>
          <w:p w14:paraId="5D4F1C3B" w14:textId="77777777" w:rsidR="00095A08" w:rsidRPr="00357BE5" w:rsidRDefault="00095A08" w:rsidP="00BE75AF">
            <w:pPr>
              <w:spacing w:before="240" w:after="0" w:line="240" w:lineRule="auto"/>
              <w:rPr>
                <w:sz w:val="20"/>
                <w:szCs w:val="20"/>
              </w:rPr>
            </w:pPr>
            <w:r w:rsidRPr="00357BE5">
              <w:rPr>
                <w:sz w:val="20"/>
                <w:szCs w:val="20"/>
              </w:rPr>
              <w:t xml:space="preserve">Kryterium dostępu </w:t>
            </w:r>
            <w:r w:rsidRPr="00357BE5">
              <w:rPr>
                <w:sz w:val="20"/>
              </w:rPr>
              <w:t>0/1</w:t>
            </w:r>
          </w:p>
          <w:p w14:paraId="3EFAF5D9" w14:textId="77777777" w:rsidR="00095A08" w:rsidRPr="00357BE5" w:rsidRDefault="00095A08" w:rsidP="00BE75AF">
            <w:pPr>
              <w:spacing w:before="240" w:after="0" w:line="240" w:lineRule="auto"/>
              <w:rPr>
                <w:sz w:val="20"/>
                <w:szCs w:val="20"/>
              </w:rPr>
            </w:pPr>
            <w:r w:rsidRPr="00357BE5">
              <w:rPr>
                <w:sz w:val="20"/>
                <w:szCs w:val="20"/>
              </w:rPr>
              <w:t>(TAK/NIE</w:t>
            </w:r>
            <w:r w:rsidR="008D77E5" w:rsidRPr="008D77E5">
              <w:rPr>
                <w:sz w:val="20"/>
                <w:szCs w:val="20"/>
              </w:rPr>
              <w:t>/DO WYJAŚNIEŃ/ POPRAWY/ UZUPEŁNIENIA</w:t>
            </w:r>
            <w:r w:rsidRPr="00357BE5">
              <w:rPr>
                <w:sz w:val="20"/>
                <w:szCs w:val="20"/>
              </w:rPr>
              <w:t>)</w:t>
            </w:r>
          </w:p>
          <w:p w14:paraId="3CB66DAF" w14:textId="77777777" w:rsidR="00095A08" w:rsidRPr="00357BE5" w:rsidRDefault="00095A08" w:rsidP="00BE75AF">
            <w:pPr>
              <w:spacing w:before="240" w:after="0" w:line="240" w:lineRule="auto"/>
              <w:rPr>
                <w:sz w:val="20"/>
                <w:szCs w:val="20"/>
              </w:rPr>
            </w:pPr>
            <w:r w:rsidRPr="00357BE5">
              <w:rPr>
                <w:sz w:val="20"/>
                <w:szCs w:val="20"/>
              </w:rPr>
              <w:t>Dopuszczalne jest wezwanie Wnioskodawcy do przedstawienia wyjaśnień</w:t>
            </w:r>
            <w:r w:rsidR="008D77E5" w:rsidRPr="008D77E5">
              <w:rPr>
                <w:sz w:val="20"/>
                <w:szCs w:val="20"/>
              </w:rPr>
              <w:t>/uzupełnienia i/lub poprawy zapisów wniosku</w:t>
            </w:r>
            <w:r w:rsidRPr="00357BE5">
              <w:rPr>
                <w:sz w:val="20"/>
                <w:szCs w:val="20"/>
              </w:rPr>
              <w:t xml:space="preserve"> w celu potwierdzenia spełnienia kryterium. </w:t>
            </w:r>
          </w:p>
          <w:p w14:paraId="3D9AA2F9" w14:textId="77777777" w:rsidR="00095A08" w:rsidRPr="00357BE5" w:rsidRDefault="00095A08" w:rsidP="00BE75AF">
            <w:pPr>
              <w:spacing w:before="240" w:after="0" w:line="240" w:lineRule="auto"/>
              <w:rPr>
                <w:sz w:val="20"/>
                <w:szCs w:val="20"/>
              </w:rPr>
            </w:pPr>
            <w:r w:rsidRPr="00357BE5">
              <w:rPr>
                <w:sz w:val="20"/>
                <w:szCs w:val="20"/>
              </w:rPr>
              <w:t>Ewentualna poprawa/uzupełnienie formularza wniosku w tym zakresie będzie możliwe w ramach negocjacji.</w:t>
            </w:r>
          </w:p>
          <w:p w14:paraId="706B0079" w14:textId="77777777" w:rsidR="00095A08" w:rsidRPr="00357BE5" w:rsidRDefault="00095A08" w:rsidP="00BE75AF">
            <w:pPr>
              <w:spacing w:before="240" w:after="0" w:line="240" w:lineRule="auto"/>
              <w:rPr>
                <w:rFonts w:cs="Arial"/>
                <w:sz w:val="20"/>
                <w:szCs w:val="20"/>
                <w:lang w:eastAsia="pl-PL"/>
              </w:rPr>
            </w:pPr>
            <w:r w:rsidRPr="00357BE5">
              <w:rPr>
                <w:sz w:val="20"/>
                <w:szCs w:val="20"/>
              </w:rPr>
              <w:t>Niespełnienie kryterium skutkuje odrzuceniem wniosku.</w:t>
            </w:r>
          </w:p>
        </w:tc>
        <w:tc>
          <w:tcPr>
            <w:tcW w:w="612" w:type="pct"/>
          </w:tcPr>
          <w:p w14:paraId="53FE0FE0" w14:textId="77777777" w:rsidR="00095A08" w:rsidRPr="00357BE5" w:rsidRDefault="00095A08" w:rsidP="00BE75AF">
            <w:pPr>
              <w:spacing w:after="0" w:line="240" w:lineRule="auto"/>
              <w:rPr>
                <w:rFonts w:cs="Arial"/>
                <w:sz w:val="20"/>
                <w:szCs w:val="20"/>
                <w:lang w:eastAsia="pl-PL"/>
              </w:rPr>
            </w:pPr>
            <w:r w:rsidRPr="00357BE5">
              <w:rPr>
                <w:rFonts w:cs="Arial"/>
                <w:sz w:val="20"/>
                <w:szCs w:val="20"/>
              </w:rPr>
              <w:t>Formalno-merytoryczna</w:t>
            </w:r>
          </w:p>
        </w:tc>
      </w:tr>
      <w:tr w:rsidR="00095A08" w:rsidRPr="00357BE5" w14:paraId="582315DE" w14:textId="77777777" w:rsidTr="00BE75AF">
        <w:trPr>
          <w:trHeight w:val="20"/>
        </w:trPr>
        <w:tc>
          <w:tcPr>
            <w:tcW w:w="162" w:type="pct"/>
          </w:tcPr>
          <w:p w14:paraId="1612969E" w14:textId="77777777" w:rsidR="00095A08" w:rsidRPr="00357BE5" w:rsidRDefault="00095A08" w:rsidP="00095A08">
            <w:pPr>
              <w:numPr>
                <w:ilvl w:val="0"/>
                <w:numId w:val="2"/>
              </w:numPr>
              <w:spacing w:after="0" w:line="240" w:lineRule="auto"/>
              <w:contextualSpacing/>
              <w:rPr>
                <w:rFonts w:cs="Arial"/>
                <w:sz w:val="20"/>
                <w:szCs w:val="20"/>
                <w:lang w:eastAsia="pl-PL"/>
              </w:rPr>
            </w:pPr>
          </w:p>
        </w:tc>
        <w:tc>
          <w:tcPr>
            <w:tcW w:w="706" w:type="pct"/>
          </w:tcPr>
          <w:p w14:paraId="6228E6D1" w14:textId="77777777" w:rsidR="00095A08" w:rsidRPr="00357BE5" w:rsidRDefault="00095A08" w:rsidP="00BE75AF">
            <w:pPr>
              <w:spacing w:after="0" w:line="240" w:lineRule="auto"/>
              <w:rPr>
                <w:rFonts w:cs="Arial"/>
                <w:sz w:val="20"/>
                <w:szCs w:val="20"/>
                <w:lang w:eastAsia="pl-PL"/>
              </w:rPr>
            </w:pPr>
            <w:r w:rsidRPr="00357BE5">
              <w:rPr>
                <w:rFonts w:cs="Arial"/>
                <w:sz w:val="20"/>
                <w:szCs w:val="20"/>
                <w:lang w:eastAsia="pl-PL"/>
              </w:rPr>
              <w:t xml:space="preserve">Czy Wnioskodawcą w projekcie jest organ prowadzący szkołę lub placówkę, do której </w:t>
            </w:r>
            <w:r w:rsidRPr="00357BE5">
              <w:rPr>
                <w:rFonts w:cs="Arial"/>
                <w:sz w:val="20"/>
                <w:szCs w:val="20"/>
                <w:lang w:eastAsia="pl-PL"/>
              </w:rPr>
              <w:lastRenderedPageBreak/>
              <w:t>skierowane jest wsparcie?</w:t>
            </w:r>
          </w:p>
        </w:tc>
        <w:tc>
          <w:tcPr>
            <w:tcW w:w="1767" w:type="pct"/>
          </w:tcPr>
          <w:p w14:paraId="562BBB56" w14:textId="77777777" w:rsidR="008D77E5" w:rsidRDefault="00095A08" w:rsidP="00BE75AF">
            <w:pPr>
              <w:spacing w:after="0" w:line="240" w:lineRule="auto"/>
              <w:rPr>
                <w:rFonts w:cs="Arial"/>
                <w:sz w:val="20"/>
                <w:szCs w:val="20"/>
                <w:lang w:eastAsia="pl-PL"/>
              </w:rPr>
            </w:pPr>
            <w:r w:rsidRPr="00357BE5">
              <w:rPr>
                <w:rFonts w:cs="Arial"/>
                <w:sz w:val="20"/>
                <w:szCs w:val="20"/>
                <w:lang w:eastAsia="pl-PL"/>
              </w:rPr>
              <w:lastRenderedPageBreak/>
              <w:t xml:space="preserve">Weryfikowane będzie czy wnioskodawcą jest organ prowadzący szkoły lub placówki, do których skierowane jest wsparcie. </w:t>
            </w:r>
            <w:r w:rsidR="008D77E5" w:rsidRPr="008D77E5">
              <w:rPr>
                <w:rFonts w:cs="Arial"/>
                <w:sz w:val="20"/>
                <w:szCs w:val="20"/>
                <w:lang w:eastAsia="pl-PL"/>
              </w:rPr>
              <w:t xml:space="preserve">Warunek musi być spełniony dla wszystkich szkół objętych wsparciem w projekcie (projekt musi </w:t>
            </w:r>
            <w:r w:rsidR="008D77E5" w:rsidRPr="008D77E5">
              <w:rPr>
                <w:rFonts w:cs="Arial"/>
                <w:sz w:val="20"/>
                <w:szCs w:val="20"/>
                <w:lang w:eastAsia="pl-PL"/>
              </w:rPr>
              <w:lastRenderedPageBreak/>
              <w:t>obejmować wsparciem wyłącznie szkoły podlegające pod jeden organ prowadzący).</w:t>
            </w:r>
            <w:r w:rsidR="008D77E5">
              <w:rPr>
                <w:rFonts w:cs="Arial"/>
                <w:sz w:val="20"/>
                <w:szCs w:val="20"/>
                <w:lang w:eastAsia="pl-PL"/>
              </w:rPr>
              <w:t xml:space="preserve"> </w:t>
            </w:r>
          </w:p>
          <w:p w14:paraId="66BEC328" w14:textId="77777777" w:rsidR="00095A08" w:rsidRPr="00357BE5" w:rsidRDefault="00095A08" w:rsidP="00BE75AF">
            <w:pPr>
              <w:spacing w:after="0" w:line="240" w:lineRule="auto"/>
              <w:rPr>
                <w:rFonts w:cs="Arial"/>
                <w:sz w:val="20"/>
                <w:szCs w:val="20"/>
                <w:lang w:eastAsia="pl-PL"/>
              </w:rPr>
            </w:pPr>
            <w:r w:rsidRPr="00357BE5">
              <w:rPr>
                <w:rFonts w:cs="Arial"/>
                <w:sz w:val="20"/>
                <w:szCs w:val="20"/>
                <w:lang w:eastAsia="pl-PL"/>
              </w:rPr>
              <w:t>Kryterium weryfikowane na podstawie zapisów wniosku</w:t>
            </w:r>
          </w:p>
        </w:tc>
        <w:tc>
          <w:tcPr>
            <w:tcW w:w="1753" w:type="pct"/>
          </w:tcPr>
          <w:p w14:paraId="3F51CB78" w14:textId="77777777" w:rsidR="00095A08" w:rsidRPr="00357BE5" w:rsidRDefault="00095A08" w:rsidP="00BE75AF">
            <w:pPr>
              <w:spacing w:before="240" w:after="0" w:line="240" w:lineRule="auto"/>
              <w:rPr>
                <w:sz w:val="20"/>
                <w:szCs w:val="20"/>
              </w:rPr>
            </w:pPr>
            <w:r w:rsidRPr="00357BE5">
              <w:rPr>
                <w:sz w:val="20"/>
                <w:szCs w:val="20"/>
              </w:rPr>
              <w:lastRenderedPageBreak/>
              <w:t xml:space="preserve">Kryterium dostępu </w:t>
            </w:r>
            <w:r w:rsidRPr="00357BE5">
              <w:rPr>
                <w:sz w:val="20"/>
              </w:rPr>
              <w:t>0/1</w:t>
            </w:r>
          </w:p>
          <w:p w14:paraId="3FF790B0" w14:textId="77777777" w:rsidR="00095A08" w:rsidRPr="00357BE5" w:rsidRDefault="00095A08" w:rsidP="00BE75AF">
            <w:pPr>
              <w:spacing w:before="240" w:after="0" w:line="240" w:lineRule="auto"/>
              <w:rPr>
                <w:sz w:val="20"/>
                <w:szCs w:val="20"/>
              </w:rPr>
            </w:pPr>
            <w:r w:rsidRPr="00357BE5">
              <w:rPr>
                <w:sz w:val="20"/>
                <w:szCs w:val="20"/>
              </w:rPr>
              <w:t>(TAK/NIE)</w:t>
            </w:r>
          </w:p>
          <w:p w14:paraId="17767E77" w14:textId="77777777" w:rsidR="00095A08" w:rsidRPr="00357BE5" w:rsidRDefault="00095A08" w:rsidP="00BE75AF">
            <w:pPr>
              <w:spacing w:before="240" w:after="0" w:line="240" w:lineRule="auto"/>
              <w:rPr>
                <w:sz w:val="20"/>
                <w:szCs w:val="20"/>
              </w:rPr>
            </w:pPr>
          </w:p>
          <w:p w14:paraId="37DE5C7E" w14:textId="77777777" w:rsidR="00095A08" w:rsidRPr="00357BE5" w:rsidRDefault="00095A08" w:rsidP="00BE75AF">
            <w:pPr>
              <w:spacing w:after="0" w:line="240" w:lineRule="auto"/>
              <w:rPr>
                <w:rFonts w:cs="Arial"/>
                <w:sz w:val="20"/>
                <w:szCs w:val="20"/>
                <w:lang w:eastAsia="pl-PL"/>
              </w:rPr>
            </w:pPr>
            <w:r w:rsidRPr="00357BE5">
              <w:rPr>
                <w:sz w:val="20"/>
                <w:szCs w:val="20"/>
              </w:rPr>
              <w:t>Niespełnienie kryterium skutkuje odrzuceniem wniosku.</w:t>
            </w:r>
          </w:p>
        </w:tc>
        <w:tc>
          <w:tcPr>
            <w:tcW w:w="612" w:type="pct"/>
          </w:tcPr>
          <w:p w14:paraId="688F2FA1" w14:textId="77777777" w:rsidR="00095A08" w:rsidRPr="00357BE5" w:rsidRDefault="00095A08" w:rsidP="00BE75AF">
            <w:pPr>
              <w:spacing w:after="0" w:line="240" w:lineRule="auto"/>
              <w:rPr>
                <w:rFonts w:cs="Arial"/>
                <w:sz w:val="20"/>
                <w:szCs w:val="20"/>
                <w:lang w:eastAsia="pl-PL"/>
              </w:rPr>
            </w:pPr>
            <w:r w:rsidRPr="00357BE5">
              <w:rPr>
                <w:rFonts w:cs="Arial"/>
                <w:sz w:val="20"/>
                <w:szCs w:val="20"/>
              </w:rPr>
              <w:lastRenderedPageBreak/>
              <w:t>Formalno-merytoryczna</w:t>
            </w:r>
          </w:p>
        </w:tc>
      </w:tr>
      <w:tr w:rsidR="00095A08" w:rsidRPr="00357BE5" w14:paraId="20A982E2" w14:textId="77777777" w:rsidTr="00BE75AF">
        <w:trPr>
          <w:trHeight w:val="20"/>
        </w:trPr>
        <w:tc>
          <w:tcPr>
            <w:tcW w:w="162" w:type="pct"/>
          </w:tcPr>
          <w:p w14:paraId="550AD271" w14:textId="77777777" w:rsidR="00095A08" w:rsidRPr="00357BE5" w:rsidRDefault="00095A08" w:rsidP="00095A08">
            <w:pPr>
              <w:numPr>
                <w:ilvl w:val="0"/>
                <w:numId w:val="2"/>
              </w:numPr>
              <w:spacing w:after="0" w:line="240" w:lineRule="auto"/>
              <w:contextualSpacing/>
              <w:rPr>
                <w:rFonts w:cs="Arial"/>
                <w:sz w:val="20"/>
                <w:szCs w:val="20"/>
                <w:lang w:eastAsia="pl-PL"/>
              </w:rPr>
            </w:pPr>
          </w:p>
        </w:tc>
        <w:tc>
          <w:tcPr>
            <w:tcW w:w="706" w:type="pct"/>
          </w:tcPr>
          <w:p w14:paraId="1B382F5D" w14:textId="77777777" w:rsidR="00095A08" w:rsidRPr="00357BE5" w:rsidRDefault="00095A08" w:rsidP="00BE75AF">
            <w:pPr>
              <w:spacing w:after="0" w:line="240" w:lineRule="auto"/>
              <w:rPr>
                <w:rFonts w:cs="Arial"/>
                <w:sz w:val="20"/>
                <w:szCs w:val="20"/>
                <w:lang w:eastAsia="pl-PL"/>
              </w:rPr>
            </w:pPr>
            <w:r w:rsidRPr="00357BE5">
              <w:rPr>
                <w:rFonts w:cs="Arial"/>
                <w:sz w:val="20"/>
                <w:szCs w:val="20"/>
                <w:lang w:eastAsia="pl-PL"/>
              </w:rPr>
              <w:t>Czy realizacja wsparcia jest dokonywana</w:t>
            </w:r>
            <w:r w:rsidRPr="00357BE5">
              <w:rPr>
                <w:sz w:val="20"/>
                <w:szCs w:val="20"/>
              </w:rPr>
              <w:t xml:space="preserve"> </w:t>
            </w:r>
            <w:r w:rsidRPr="00357BE5">
              <w:rPr>
                <w:rFonts w:cs="Arial"/>
                <w:sz w:val="20"/>
                <w:szCs w:val="20"/>
                <w:lang w:eastAsia="pl-PL"/>
              </w:rPr>
              <w:t>wyłącznie na podstawie indywidualnie zdiagnozowanego zapotrzebowania szkół lub placówek systemu oświaty?</w:t>
            </w:r>
          </w:p>
        </w:tc>
        <w:tc>
          <w:tcPr>
            <w:tcW w:w="1767" w:type="pct"/>
          </w:tcPr>
          <w:p w14:paraId="557DD55B" w14:textId="77777777" w:rsidR="00095A08" w:rsidRPr="00357BE5" w:rsidRDefault="00095A08" w:rsidP="00BE75AF">
            <w:pPr>
              <w:spacing w:after="0" w:line="240" w:lineRule="auto"/>
              <w:rPr>
                <w:rFonts w:cs="Arial"/>
                <w:sz w:val="20"/>
                <w:szCs w:val="20"/>
                <w:lang w:eastAsia="pl-PL"/>
              </w:rPr>
            </w:pPr>
            <w:r w:rsidRPr="00357BE5">
              <w:rPr>
                <w:rFonts w:cs="Arial"/>
                <w:sz w:val="20"/>
                <w:szCs w:val="20"/>
                <w:lang w:eastAsia="pl-PL"/>
              </w:rPr>
              <w:t xml:space="preserve">Diagnoza powinna być przygotowana i przeprowadzona przez </w:t>
            </w:r>
            <w:r w:rsidR="008D77E5">
              <w:rPr>
                <w:rFonts w:cs="Arial"/>
                <w:sz w:val="20"/>
                <w:szCs w:val="20"/>
                <w:lang w:eastAsia="pl-PL"/>
              </w:rPr>
              <w:t>s</w:t>
            </w:r>
            <w:r w:rsidR="008D77E5" w:rsidRPr="008D77E5">
              <w:rPr>
                <w:rFonts w:cs="Arial"/>
                <w:sz w:val="20"/>
                <w:szCs w:val="20"/>
                <w:lang w:eastAsia="pl-PL"/>
              </w:rPr>
              <w:t>zkołę, placówkę systemu oświaty</w:t>
            </w:r>
            <w:r w:rsidRPr="00357BE5">
              <w:rPr>
                <w:rFonts w:cs="Arial"/>
                <w:sz w:val="20"/>
                <w:szCs w:val="20"/>
                <w:lang w:eastAsia="pl-PL"/>
              </w:rPr>
              <w:t xml:space="preserve"> lub inny podmiot prowadzący działalność o charakterze edukacyjnym lub badawczym oraz zatwierdzona przez organ prowadzący bądź osobę upoważnioną do podejmowania decyzji. Wnioski z diagnozy powinny stanowić element wniosku o dofinansowanie projektu.</w:t>
            </w:r>
          </w:p>
          <w:p w14:paraId="576EE457" w14:textId="77777777" w:rsidR="00095A08" w:rsidRPr="00357BE5" w:rsidRDefault="00095A08" w:rsidP="00BE75AF">
            <w:pPr>
              <w:spacing w:after="0" w:line="240" w:lineRule="auto"/>
              <w:rPr>
                <w:rFonts w:cs="Arial"/>
                <w:sz w:val="20"/>
                <w:szCs w:val="20"/>
                <w:lang w:eastAsia="pl-PL"/>
              </w:rPr>
            </w:pPr>
          </w:p>
          <w:p w14:paraId="543AC71B" w14:textId="77777777" w:rsidR="00095A08" w:rsidRPr="00357BE5" w:rsidRDefault="00095A08" w:rsidP="00BE75AF">
            <w:pPr>
              <w:spacing w:after="0" w:line="240" w:lineRule="auto"/>
              <w:rPr>
                <w:rFonts w:cs="Arial"/>
                <w:sz w:val="20"/>
                <w:szCs w:val="20"/>
                <w:lang w:eastAsia="pl-PL"/>
              </w:rPr>
            </w:pPr>
            <w:r w:rsidRPr="00357BE5">
              <w:rPr>
                <w:rFonts w:cs="Arial"/>
                <w:sz w:val="20"/>
                <w:szCs w:val="20"/>
                <w:lang w:eastAsia="pl-PL"/>
              </w:rPr>
              <w:t>Projektodawca jest zobowiązany do zamieszczenia stosownej deklaracji we wniosku.</w:t>
            </w:r>
          </w:p>
          <w:p w14:paraId="6DF5270E" w14:textId="77777777" w:rsidR="00095A08" w:rsidRPr="00357BE5" w:rsidRDefault="00095A08" w:rsidP="00BE75AF">
            <w:pPr>
              <w:spacing w:after="0" w:line="240" w:lineRule="auto"/>
              <w:rPr>
                <w:rFonts w:cs="Arial"/>
                <w:sz w:val="20"/>
                <w:szCs w:val="20"/>
                <w:lang w:eastAsia="pl-PL"/>
              </w:rPr>
            </w:pPr>
          </w:p>
          <w:p w14:paraId="70E83287" w14:textId="77777777" w:rsidR="00095A08" w:rsidRPr="00357BE5" w:rsidRDefault="00095A08" w:rsidP="008D77E5">
            <w:pPr>
              <w:spacing w:after="0" w:line="240" w:lineRule="auto"/>
              <w:rPr>
                <w:rFonts w:cs="Arial"/>
                <w:sz w:val="20"/>
                <w:szCs w:val="20"/>
                <w:lang w:eastAsia="pl-PL"/>
              </w:rPr>
            </w:pPr>
            <w:r w:rsidRPr="00357BE5">
              <w:rPr>
                <w:rFonts w:cs="Arial"/>
                <w:sz w:val="20"/>
                <w:szCs w:val="20"/>
                <w:lang w:eastAsia="pl-PL"/>
              </w:rPr>
              <w:t>Kryterium weryfikowane na podstawie deklaracji wnioskodawcy wskazanej w pkt. B.10 Uzasadnienie spełnienia kryteriów dostępu, horyzontalnych i dodatkowych</w:t>
            </w:r>
            <w:r w:rsidR="008D77E5">
              <w:t xml:space="preserve"> </w:t>
            </w:r>
            <w:r w:rsidR="008D77E5" w:rsidRPr="008D77E5">
              <w:rPr>
                <w:rFonts w:cs="Arial"/>
                <w:sz w:val="20"/>
                <w:szCs w:val="20"/>
                <w:lang w:eastAsia="pl-PL"/>
              </w:rPr>
              <w:t>oraz pozostałych zapisów wniosku, w szczególności pkt B.11.2. Opis sytuacji problemowej grup docelowych objętych wsparciem oraz opis rekrutacji do projektu</w:t>
            </w:r>
            <w:r w:rsidR="008D77E5">
              <w:rPr>
                <w:rFonts w:cs="Arial"/>
                <w:sz w:val="20"/>
                <w:szCs w:val="20"/>
                <w:lang w:eastAsia="pl-PL"/>
              </w:rPr>
              <w:t>.</w:t>
            </w:r>
          </w:p>
        </w:tc>
        <w:tc>
          <w:tcPr>
            <w:tcW w:w="1753" w:type="pct"/>
          </w:tcPr>
          <w:p w14:paraId="16E75B5C" w14:textId="77777777" w:rsidR="00095A08" w:rsidRPr="00357BE5" w:rsidRDefault="00095A08" w:rsidP="00BE75AF">
            <w:pPr>
              <w:spacing w:before="240" w:after="0" w:line="240" w:lineRule="auto"/>
              <w:rPr>
                <w:sz w:val="20"/>
                <w:szCs w:val="20"/>
              </w:rPr>
            </w:pPr>
            <w:r w:rsidRPr="00357BE5">
              <w:rPr>
                <w:sz w:val="20"/>
                <w:szCs w:val="20"/>
              </w:rPr>
              <w:t>Kryterium dostępu 0/1</w:t>
            </w:r>
          </w:p>
          <w:p w14:paraId="44A884B4" w14:textId="77777777" w:rsidR="00095A08" w:rsidRPr="00357BE5" w:rsidRDefault="00095A08" w:rsidP="008D77E5">
            <w:pPr>
              <w:spacing w:before="240" w:after="0" w:line="240" w:lineRule="auto"/>
              <w:rPr>
                <w:sz w:val="20"/>
                <w:szCs w:val="20"/>
              </w:rPr>
            </w:pPr>
            <w:r w:rsidRPr="00357BE5">
              <w:rPr>
                <w:sz w:val="20"/>
                <w:szCs w:val="20"/>
              </w:rPr>
              <w:t>(TAK/NIE</w:t>
            </w:r>
            <w:r w:rsidR="008D77E5" w:rsidRPr="008D77E5">
              <w:rPr>
                <w:sz w:val="20"/>
                <w:szCs w:val="20"/>
              </w:rPr>
              <w:t>/DO WYJAŚNIEŃ/ POPRAWY/UZUPEŁNIENIA</w:t>
            </w:r>
            <w:r w:rsidRPr="00357BE5">
              <w:rPr>
                <w:sz w:val="20"/>
                <w:szCs w:val="20"/>
              </w:rPr>
              <w:t>)</w:t>
            </w:r>
          </w:p>
          <w:p w14:paraId="0FF7D4A5" w14:textId="77777777" w:rsidR="00095A08" w:rsidRPr="00357BE5" w:rsidRDefault="00095A08" w:rsidP="00BE75AF">
            <w:pPr>
              <w:spacing w:before="240" w:after="0" w:line="240" w:lineRule="auto"/>
              <w:rPr>
                <w:sz w:val="20"/>
                <w:szCs w:val="20"/>
              </w:rPr>
            </w:pPr>
            <w:r w:rsidRPr="00357BE5">
              <w:rPr>
                <w:sz w:val="20"/>
                <w:szCs w:val="20"/>
              </w:rPr>
              <w:t>Dopuszczalne jest wezwanie Wnioskodawcy do przedstawienia wyjaśnień</w:t>
            </w:r>
            <w:r w:rsidR="008D77E5" w:rsidRPr="008D77E5">
              <w:rPr>
                <w:sz w:val="20"/>
                <w:szCs w:val="20"/>
              </w:rPr>
              <w:t>/uzupełnienia i/lub poprawy zapisów wniosku</w:t>
            </w:r>
            <w:r w:rsidRPr="00357BE5">
              <w:rPr>
                <w:sz w:val="20"/>
                <w:szCs w:val="20"/>
              </w:rPr>
              <w:t xml:space="preserve"> w celu potwierdzenia spełnienia kryterium. </w:t>
            </w:r>
          </w:p>
          <w:p w14:paraId="31A57CF5" w14:textId="77777777" w:rsidR="00095A08" w:rsidRPr="00357BE5" w:rsidRDefault="00095A08" w:rsidP="00BE75AF">
            <w:pPr>
              <w:spacing w:before="240" w:after="0" w:line="240" w:lineRule="auto"/>
              <w:rPr>
                <w:sz w:val="20"/>
                <w:szCs w:val="20"/>
              </w:rPr>
            </w:pPr>
            <w:r w:rsidRPr="00357BE5">
              <w:rPr>
                <w:sz w:val="20"/>
                <w:szCs w:val="20"/>
              </w:rPr>
              <w:t>Ewentualna poprawa/uzupełnienie formularza wniosku w tym zakresie będzie możliwe w ramach negocjacji.</w:t>
            </w:r>
          </w:p>
          <w:p w14:paraId="34B793A1" w14:textId="77777777" w:rsidR="00095A08" w:rsidRPr="00357BE5" w:rsidRDefault="00095A08" w:rsidP="00BE75AF">
            <w:pPr>
              <w:spacing w:before="240" w:after="0" w:line="240" w:lineRule="auto"/>
              <w:rPr>
                <w:sz w:val="20"/>
                <w:szCs w:val="20"/>
              </w:rPr>
            </w:pPr>
          </w:p>
          <w:p w14:paraId="01A74C0D" w14:textId="77777777" w:rsidR="00095A08" w:rsidRPr="00357BE5" w:rsidRDefault="00095A08" w:rsidP="00BE75AF">
            <w:pPr>
              <w:spacing w:before="240" w:after="0" w:line="240" w:lineRule="auto"/>
              <w:rPr>
                <w:sz w:val="20"/>
                <w:szCs w:val="20"/>
              </w:rPr>
            </w:pPr>
            <w:r w:rsidRPr="00357BE5">
              <w:rPr>
                <w:sz w:val="20"/>
                <w:szCs w:val="20"/>
              </w:rPr>
              <w:t>Niespełnienie kryterium skutkuje odrzuceniem wniosku.</w:t>
            </w:r>
          </w:p>
        </w:tc>
        <w:tc>
          <w:tcPr>
            <w:tcW w:w="612" w:type="pct"/>
          </w:tcPr>
          <w:p w14:paraId="0A1D49EB" w14:textId="77777777" w:rsidR="00095A08" w:rsidRPr="00357BE5" w:rsidRDefault="00095A08" w:rsidP="00BE75AF">
            <w:pPr>
              <w:spacing w:after="0" w:line="240" w:lineRule="auto"/>
              <w:rPr>
                <w:rFonts w:cs="Arial"/>
                <w:sz w:val="20"/>
                <w:szCs w:val="20"/>
                <w:lang w:eastAsia="pl-PL"/>
              </w:rPr>
            </w:pPr>
            <w:r w:rsidRPr="00357BE5">
              <w:rPr>
                <w:rFonts w:cs="Arial"/>
                <w:sz w:val="20"/>
                <w:szCs w:val="20"/>
              </w:rPr>
              <w:t>Formalno-merytoryczna</w:t>
            </w:r>
          </w:p>
        </w:tc>
      </w:tr>
      <w:tr w:rsidR="00095A08" w:rsidRPr="00357BE5" w14:paraId="095508AF" w14:textId="77777777" w:rsidTr="00BE75AF">
        <w:trPr>
          <w:trHeight w:val="20"/>
        </w:trPr>
        <w:tc>
          <w:tcPr>
            <w:tcW w:w="162" w:type="pct"/>
          </w:tcPr>
          <w:p w14:paraId="220ED429" w14:textId="77777777" w:rsidR="00095A08" w:rsidRPr="00357BE5" w:rsidRDefault="00095A08" w:rsidP="00095A08">
            <w:pPr>
              <w:numPr>
                <w:ilvl w:val="0"/>
                <w:numId w:val="2"/>
              </w:numPr>
              <w:spacing w:after="0" w:line="240" w:lineRule="auto"/>
              <w:contextualSpacing/>
              <w:rPr>
                <w:rFonts w:cs="Arial"/>
                <w:sz w:val="20"/>
                <w:szCs w:val="20"/>
                <w:lang w:eastAsia="pl-PL"/>
              </w:rPr>
            </w:pPr>
          </w:p>
        </w:tc>
        <w:tc>
          <w:tcPr>
            <w:tcW w:w="706" w:type="pct"/>
          </w:tcPr>
          <w:p w14:paraId="2DEDDFA2" w14:textId="77777777" w:rsidR="00095A08" w:rsidRPr="00357BE5" w:rsidRDefault="00095A08" w:rsidP="00BE75AF">
            <w:pPr>
              <w:spacing w:after="0" w:line="240" w:lineRule="auto"/>
              <w:rPr>
                <w:rFonts w:cs="Arial"/>
                <w:sz w:val="20"/>
                <w:szCs w:val="20"/>
                <w:lang w:eastAsia="pl-PL"/>
              </w:rPr>
            </w:pPr>
            <w:r w:rsidRPr="00357BE5">
              <w:rPr>
                <w:rFonts w:cs="Arial"/>
                <w:sz w:val="20"/>
                <w:szCs w:val="20"/>
                <w:lang w:eastAsia="pl-PL"/>
              </w:rPr>
              <w:t>Czy w procesie dydaktycznym w ramach projektu wykorzystywane są e-podręczniki?</w:t>
            </w:r>
          </w:p>
        </w:tc>
        <w:tc>
          <w:tcPr>
            <w:tcW w:w="1767" w:type="pct"/>
          </w:tcPr>
          <w:p w14:paraId="19A90490" w14:textId="77777777" w:rsidR="00095A08" w:rsidRPr="00357BE5" w:rsidRDefault="00095A08" w:rsidP="00BE75AF">
            <w:pPr>
              <w:spacing w:after="0" w:line="240" w:lineRule="auto"/>
              <w:rPr>
                <w:rFonts w:cs="Calibri"/>
                <w:color w:val="000000"/>
                <w:sz w:val="20"/>
                <w:szCs w:val="20"/>
                <w:lang w:eastAsia="pl-PL"/>
              </w:rPr>
            </w:pPr>
            <w:r w:rsidRPr="00357BE5">
              <w:rPr>
                <w:rFonts w:cs="Calibri"/>
                <w:color w:val="000000"/>
                <w:sz w:val="20"/>
                <w:szCs w:val="20"/>
                <w:lang w:eastAsia="pl-PL"/>
              </w:rPr>
              <w:t xml:space="preserve">Weryfikowane będzie czy w ramach </w:t>
            </w:r>
            <w:r w:rsidR="008D77E5" w:rsidRPr="00357BE5">
              <w:rPr>
                <w:rFonts w:cs="Calibri"/>
                <w:color w:val="000000"/>
                <w:sz w:val="20"/>
                <w:szCs w:val="20"/>
                <w:lang w:eastAsia="pl-PL"/>
              </w:rPr>
              <w:t>prowadz</w:t>
            </w:r>
            <w:r w:rsidR="008D77E5">
              <w:rPr>
                <w:rFonts w:cs="Calibri"/>
                <w:color w:val="000000"/>
                <w:sz w:val="20"/>
                <w:szCs w:val="20"/>
                <w:lang w:eastAsia="pl-PL"/>
              </w:rPr>
              <w:t>onych</w:t>
            </w:r>
            <w:r w:rsidR="008D77E5" w:rsidRPr="00357BE5">
              <w:rPr>
                <w:rFonts w:cs="Calibri"/>
                <w:color w:val="000000"/>
                <w:sz w:val="20"/>
                <w:szCs w:val="20"/>
                <w:lang w:eastAsia="pl-PL"/>
              </w:rPr>
              <w:t xml:space="preserve"> </w:t>
            </w:r>
            <w:r w:rsidRPr="00357BE5">
              <w:rPr>
                <w:rFonts w:cs="Calibri"/>
                <w:color w:val="000000"/>
                <w:sz w:val="20"/>
                <w:szCs w:val="20"/>
                <w:lang w:eastAsia="pl-PL"/>
              </w:rPr>
              <w:t xml:space="preserve">zajęć wykorzystywane będą e-podręczniki. </w:t>
            </w:r>
            <w:r w:rsidR="008D77E5" w:rsidRPr="008D77E5">
              <w:rPr>
                <w:rFonts w:cs="Calibri"/>
                <w:color w:val="000000"/>
                <w:sz w:val="20"/>
                <w:szCs w:val="20"/>
                <w:lang w:eastAsia="pl-PL"/>
              </w:rPr>
              <w:t>Projektodawca jest zobowiązany do zamieszczenia we wniosku informacji w ramach jakich zajęć i w jakim zakresie będą wykorzystywane e-podręczniki.</w:t>
            </w:r>
          </w:p>
          <w:p w14:paraId="0420B4B6" w14:textId="77777777" w:rsidR="00095A08" w:rsidRPr="00357BE5" w:rsidRDefault="00095A08" w:rsidP="00BE75AF">
            <w:pPr>
              <w:spacing w:after="0" w:line="240" w:lineRule="auto"/>
              <w:rPr>
                <w:rFonts w:cs="Arial"/>
                <w:sz w:val="20"/>
                <w:szCs w:val="20"/>
                <w:lang w:eastAsia="pl-PL"/>
              </w:rPr>
            </w:pPr>
            <w:r w:rsidRPr="00357BE5">
              <w:rPr>
                <w:rFonts w:cs="Calibri"/>
                <w:color w:val="000000"/>
                <w:sz w:val="20"/>
                <w:szCs w:val="20"/>
                <w:lang w:eastAsia="pl-PL"/>
              </w:rPr>
              <w:t>Kryterium weryfikowane na podstawie zapisów wniosku.</w:t>
            </w:r>
          </w:p>
        </w:tc>
        <w:tc>
          <w:tcPr>
            <w:tcW w:w="1753" w:type="pct"/>
          </w:tcPr>
          <w:p w14:paraId="75C16246" w14:textId="77777777" w:rsidR="00095A08" w:rsidRPr="00357BE5" w:rsidRDefault="00095A08" w:rsidP="00BE75AF">
            <w:pPr>
              <w:spacing w:before="240" w:after="0" w:line="240" w:lineRule="auto"/>
              <w:rPr>
                <w:sz w:val="20"/>
                <w:szCs w:val="20"/>
              </w:rPr>
            </w:pPr>
            <w:r w:rsidRPr="00357BE5">
              <w:rPr>
                <w:sz w:val="20"/>
                <w:szCs w:val="20"/>
              </w:rPr>
              <w:t>Kryterium dodatkowe</w:t>
            </w:r>
          </w:p>
          <w:p w14:paraId="16E409D0" w14:textId="77777777" w:rsidR="00095A08" w:rsidRPr="00357BE5" w:rsidRDefault="00095A08" w:rsidP="00BE75AF">
            <w:pPr>
              <w:spacing w:before="240" w:after="0" w:line="240" w:lineRule="auto"/>
              <w:rPr>
                <w:sz w:val="20"/>
                <w:szCs w:val="20"/>
              </w:rPr>
            </w:pPr>
            <w:r w:rsidRPr="00357BE5">
              <w:rPr>
                <w:sz w:val="20"/>
                <w:szCs w:val="20"/>
              </w:rPr>
              <w:t xml:space="preserve">Liczba punktów możliwych do uzyskania za spełnienie tego kryterium wynosi </w:t>
            </w:r>
            <w:r w:rsidRPr="00357BE5">
              <w:rPr>
                <w:b/>
                <w:sz w:val="20"/>
                <w:szCs w:val="20"/>
              </w:rPr>
              <w:t>2</w:t>
            </w:r>
            <w:r w:rsidRPr="00357BE5">
              <w:rPr>
                <w:sz w:val="20"/>
                <w:szCs w:val="20"/>
              </w:rPr>
              <w:t xml:space="preserve">. </w:t>
            </w:r>
          </w:p>
          <w:p w14:paraId="45591B7F" w14:textId="77777777" w:rsidR="00095A08" w:rsidRPr="00357BE5" w:rsidRDefault="00095A08" w:rsidP="00BE75AF">
            <w:pPr>
              <w:spacing w:before="240" w:after="0" w:line="240" w:lineRule="auto"/>
              <w:rPr>
                <w:sz w:val="20"/>
                <w:szCs w:val="20"/>
              </w:rPr>
            </w:pPr>
            <w:r w:rsidRPr="00357BE5">
              <w:rPr>
                <w:sz w:val="20"/>
                <w:szCs w:val="20"/>
              </w:rPr>
              <w:t>Punkty dodatkowe mogą zostać przyznane jeżeli projekt spełnia wszystkie ogólne kryteria merytoryczne oraz szczegółowe kryteria dostępu. Projekt oceniony negatywnie nie otrzymuje punktów dodatkowych.</w:t>
            </w:r>
          </w:p>
          <w:p w14:paraId="0680B40D" w14:textId="77777777" w:rsidR="00095A08" w:rsidRPr="00357BE5" w:rsidRDefault="00095A08" w:rsidP="00BE75AF">
            <w:pPr>
              <w:spacing w:after="0" w:line="240" w:lineRule="auto"/>
              <w:rPr>
                <w:rFonts w:cs="Arial"/>
                <w:sz w:val="20"/>
                <w:szCs w:val="20"/>
                <w:lang w:eastAsia="pl-PL"/>
              </w:rPr>
            </w:pPr>
            <w:r w:rsidRPr="00357BE5">
              <w:rPr>
                <w:sz w:val="20"/>
                <w:szCs w:val="20"/>
              </w:rPr>
              <w:t>Spełnienie kryterium nie jest obligatoryjne w celu uzyskania dofinansowania.</w:t>
            </w:r>
          </w:p>
        </w:tc>
        <w:tc>
          <w:tcPr>
            <w:tcW w:w="612" w:type="pct"/>
          </w:tcPr>
          <w:p w14:paraId="12881331" w14:textId="77777777" w:rsidR="00095A08" w:rsidRPr="00357BE5" w:rsidRDefault="00095A08" w:rsidP="00BE75AF">
            <w:pPr>
              <w:spacing w:after="0" w:line="240" w:lineRule="auto"/>
              <w:rPr>
                <w:rFonts w:cs="Arial"/>
                <w:sz w:val="20"/>
                <w:szCs w:val="20"/>
                <w:lang w:eastAsia="pl-PL"/>
              </w:rPr>
            </w:pPr>
            <w:r w:rsidRPr="00357BE5">
              <w:rPr>
                <w:rFonts w:cs="Arial"/>
                <w:sz w:val="20"/>
                <w:szCs w:val="20"/>
              </w:rPr>
              <w:t>Formalno-merytoryczna</w:t>
            </w:r>
          </w:p>
        </w:tc>
      </w:tr>
      <w:tr w:rsidR="00095A08" w:rsidRPr="00357BE5" w14:paraId="36951ACC" w14:textId="77777777" w:rsidTr="00BE75AF">
        <w:trPr>
          <w:trHeight w:val="20"/>
        </w:trPr>
        <w:tc>
          <w:tcPr>
            <w:tcW w:w="162" w:type="pct"/>
          </w:tcPr>
          <w:p w14:paraId="1E3AD8CC" w14:textId="77777777" w:rsidR="00095A08" w:rsidRPr="00357BE5" w:rsidRDefault="00095A08" w:rsidP="00095A08">
            <w:pPr>
              <w:numPr>
                <w:ilvl w:val="0"/>
                <w:numId w:val="2"/>
              </w:numPr>
              <w:spacing w:after="0" w:line="240" w:lineRule="auto"/>
              <w:contextualSpacing/>
              <w:rPr>
                <w:rFonts w:cs="Arial"/>
                <w:sz w:val="20"/>
                <w:szCs w:val="20"/>
                <w:lang w:eastAsia="pl-PL"/>
              </w:rPr>
            </w:pPr>
          </w:p>
        </w:tc>
        <w:tc>
          <w:tcPr>
            <w:tcW w:w="706" w:type="pct"/>
          </w:tcPr>
          <w:p w14:paraId="529BDEED" w14:textId="77777777" w:rsidR="00095A08" w:rsidRPr="00357BE5" w:rsidRDefault="00095A08" w:rsidP="00BE75AF">
            <w:pPr>
              <w:spacing w:after="0" w:line="240" w:lineRule="auto"/>
              <w:rPr>
                <w:rFonts w:cs="Arial"/>
                <w:sz w:val="20"/>
                <w:szCs w:val="20"/>
                <w:lang w:eastAsia="pl-PL"/>
              </w:rPr>
            </w:pPr>
            <w:r w:rsidRPr="00357BE5">
              <w:rPr>
                <w:rFonts w:cs="Arial"/>
                <w:sz w:val="20"/>
                <w:szCs w:val="20"/>
                <w:lang w:eastAsia="pl-PL"/>
              </w:rPr>
              <w:t>Czy projekt skierowany jest do szkół lub placówek, które nie otrzymały wsparcia w ramach dotychczas ogłaszanych naborów w ramach Poddziałania 11.1.4?</w:t>
            </w:r>
          </w:p>
        </w:tc>
        <w:tc>
          <w:tcPr>
            <w:tcW w:w="1767" w:type="pct"/>
          </w:tcPr>
          <w:p w14:paraId="40C41B9D" w14:textId="77777777" w:rsidR="00095A08" w:rsidRPr="00357BE5" w:rsidRDefault="00095A08" w:rsidP="00BE75AF">
            <w:pPr>
              <w:spacing w:after="0" w:line="240" w:lineRule="auto"/>
              <w:rPr>
                <w:rFonts w:cs="Arial"/>
                <w:sz w:val="20"/>
                <w:szCs w:val="20"/>
                <w:lang w:eastAsia="pl-PL"/>
              </w:rPr>
            </w:pPr>
            <w:r w:rsidRPr="00357BE5">
              <w:rPr>
                <w:rFonts w:cs="Calibri"/>
                <w:color w:val="000000"/>
                <w:sz w:val="20"/>
                <w:szCs w:val="20"/>
                <w:lang w:eastAsia="pl-PL"/>
              </w:rPr>
              <w:t xml:space="preserve">Weryfikowane będzie czy szkoła lub placówka otrzymała wsparcie w ramach dotychczas ogłaszanych naborów w zakresie </w:t>
            </w:r>
            <w:r w:rsidRPr="00357BE5">
              <w:rPr>
                <w:rFonts w:cs="Arial"/>
                <w:sz w:val="20"/>
                <w:szCs w:val="20"/>
                <w:lang w:eastAsia="pl-PL"/>
              </w:rPr>
              <w:t xml:space="preserve">Poddziałania 11.1.4. </w:t>
            </w:r>
          </w:p>
          <w:p w14:paraId="3E6436FE" w14:textId="77777777" w:rsidR="00095A08" w:rsidRPr="00357BE5" w:rsidRDefault="00095A08" w:rsidP="00BE75AF">
            <w:pPr>
              <w:spacing w:after="0" w:line="240" w:lineRule="auto"/>
              <w:rPr>
                <w:rFonts w:cs="Calibri"/>
                <w:color w:val="000000"/>
                <w:sz w:val="20"/>
                <w:szCs w:val="20"/>
                <w:lang w:eastAsia="pl-PL"/>
              </w:rPr>
            </w:pPr>
            <w:r w:rsidRPr="00357BE5">
              <w:rPr>
                <w:rFonts w:cs="Arial"/>
                <w:sz w:val="20"/>
                <w:szCs w:val="20"/>
                <w:lang w:eastAsia="pl-PL"/>
              </w:rPr>
              <w:t>Kryterium weryfikowane na podstawie zapisów wniosku i LSI.</w:t>
            </w:r>
          </w:p>
        </w:tc>
        <w:tc>
          <w:tcPr>
            <w:tcW w:w="1753" w:type="pct"/>
          </w:tcPr>
          <w:p w14:paraId="259E89C3" w14:textId="77777777" w:rsidR="00095A08" w:rsidRPr="00357BE5" w:rsidRDefault="00095A08" w:rsidP="00BE75AF">
            <w:pPr>
              <w:spacing w:before="240" w:after="0" w:line="240" w:lineRule="auto"/>
              <w:rPr>
                <w:sz w:val="20"/>
                <w:szCs w:val="20"/>
              </w:rPr>
            </w:pPr>
            <w:r w:rsidRPr="00357BE5">
              <w:rPr>
                <w:sz w:val="20"/>
                <w:szCs w:val="20"/>
              </w:rPr>
              <w:t>Kryterium dodatkowe</w:t>
            </w:r>
          </w:p>
          <w:p w14:paraId="4E17CF5C" w14:textId="77777777" w:rsidR="00095A08" w:rsidRPr="00357BE5" w:rsidRDefault="00095A08" w:rsidP="00BE75AF">
            <w:pPr>
              <w:spacing w:before="240" w:after="0" w:line="240" w:lineRule="auto"/>
              <w:rPr>
                <w:sz w:val="20"/>
                <w:szCs w:val="20"/>
              </w:rPr>
            </w:pPr>
            <w:r w:rsidRPr="00357BE5">
              <w:rPr>
                <w:sz w:val="20"/>
                <w:szCs w:val="20"/>
              </w:rPr>
              <w:t xml:space="preserve">Liczba punktów możliwych do uzyskania za spełnienie tego kryterium wynosi </w:t>
            </w:r>
            <w:r w:rsidR="008D77E5">
              <w:rPr>
                <w:b/>
                <w:sz w:val="20"/>
                <w:szCs w:val="20"/>
              </w:rPr>
              <w:t>1</w:t>
            </w:r>
            <w:r w:rsidR="00114949">
              <w:rPr>
                <w:b/>
                <w:sz w:val="20"/>
                <w:szCs w:val="20"/>
              </w:rPr>
              <w:t>5</w:t>
            </w:r>
            <w:r w:rsidRPr="00357BE5">
              <w:rPr>
                <w:sz w:val="20"/>
                <w:szCs w:val="20"/>
              </w:rPr>
              <w:t xml:space="preserve">. </w:t>
            </w:r>
          </w:p>
          <w:p w14:paraId="027AEE3E" w14:textId="77777777" w:rsidR="00095A08" w:rsidRPr="00357BE5" w:rsidRDefault="00095A08" w:rsidP="00BE75AF">
            <w:pPr>
              <w:spacing w:before="240" w:after="0" w:line="240" w:lineRule="auto"/>
              <w:rPr>
                <w:sz w:val="20"/>
                <w:szCs w:val="20"/>
              </w:rPr>
            </w:pPr>
            <w:r w:rsidRPr="00357BE5">
              <w:rPr>
                <w:sz w:val="20"/>
                <w:szCs w:val="20"/>
              </w:rPr>
              <w:t>Punkty dodatkowe mogą zostać przyznane jeżeli projekt spełnia wszystkie ogólne kryteria merytoryczne oraz szczegółowe kryteria dostępu. Projekt oceniony negatywnie nie otrzymuje punktów dodatkowych.</w:t>
            </w:r>
          </w:p>
          <w:p w14:paraId="411270A1" w14:textId="77777777" w:rsidR="00095A08" w:rsidRPr="00357BE5" w:rsidRDefault="00095A08" w:rsidP="00BE75AF">
            <w:pPr>
              <w:spacing w:after="0" w:line="240" w:lineRule="auto"/>
              <w:rPr>
                <w:rFonts w:cs="Arial"/>
                <w:sz w:val="20"/>
                <w:szCs w:val="20"/>
                <w:lang w:eastAsia="pl-PL"/>
              </w:rPr>
            </w:pPr>
            <w:r w:rsidRPr="00357BE5">
              <w:rPr>
                <w:sz w:val="20"/>
                <w:szCs w:val="20"/>
              </w:rPr>
              <w:t>Spełnienie kryterium nie jest obligatoryjne w celu uzyskania dofinansowania.</w:t>
            </w:r>
          </w:p>
        </w:tc>
        <w:tc>
          <w:tcPr>
            <w:tcW w:w="612" w:type="pct"/>
          </w:tcPr>
          <w:p w14:paraId="7B779B7E" w14:textId="77777777" w:rsidR="00095A08" w:rsidRPr="00357BE5" w:rsidRDefault="00095A08" w:rsidP="00BE75AF">
            <w:pPr>
              <w:spacing w:after="0" w:line="240" w:lineRule="auto"/>
              <w:rPr>
                <w:rFonts w:cs="Calibri"/>
                <w:sz w:val="20"/>
                <w:szCs w:val="20"/>
                <w:lang w:eastAsia="pl-PL"/>
              </w:rPr>
            </w:pPr>
            <w:r w:rsidRPr="00357BE5">
              <w:rPr>
                <w:rFonts w:cs="Arial"/>
                <w:sz w:val="20"/>
                <w:szCs w:val="20"/>
              </w:rPr>
              <w:t>Formalno-merytoryczna</w:t>
            </w:r>
          </w:p>
        </w:tc>
      </w:tr>
      <w:tr w:rsidR="00095A08" w:rsidRPr="00357BE5" w14:paraId="783E9208" w14:textId="77777777" w:rsidTr="00BE75AF">
        <w:trPr>
          <w:trHeight w:val="20"/>
        </w:trPr>
        <w:tc>
          <w:tcPr>
            <w:tcW w:w="162" w:type="pct"/>
          </w:tcPr>
          <w:p w14:paraId="1131DEDA" w14:textId="77777777" w:rsidR="00095A08" w:rsidRPr="00357BE5" w:rsidRDefault="00095A08" w:rsidP="00095A08">
            <w:pPr>
              <w:numPr>
                <w:ilvl w:val="0"/>
                <w:numId w:val="2"/>
              </w:numPr>
              <w:spacing w:after="0" w:line="240" w:lineRule="auto"/>
              <w:contextualSpacing/>
              <w:rPr>
                <w:rFonts w:cs="Arial"/>
                <w:sz w:val="20"/>
                <w:szCs w:val="20"/>
                <w:lang w:eastAsia="pl-PL"/>
              </w:rPr>
            </w:pPr>
          </w:p>
        </w:tc>
        <w:tc>
          <w:tcPr>
            <w:tcW w:w="706" w:type="pct"/>
          </w:tcPr>
          <w:p w14:paraId="413F0366" w14:textId="77777777" w:rsidR="00095A08" w:rsidRPr="00357BE5" w:rsidRDefault="00095A08" w:rsidP="00BE75AF">
            <w:pPr>
              <w:spacing w:after="0" w:line="240" w:lineRule="auto"/>
              <w:rPr>
                <w:rFonts w:cs="Calibri"/>
                <w:sz w:val="20"/>
                <w:szCs w:val="20"/>
                <w:lang w:eastAsia="pl-PL"/>
              </w:rPr>
            </w:pPr>
            <w:r w:rsidRPr="00357BE5">
              <w:rPr>
                <w:rFonts w:cs="Calibri"/>
                <w:sz w:val="20"/>
                <w:szCs w:val="20"/>
                <w:lang w:eastAsia="pl-PL"/>
              </w:rPr>
              <w:t>Czy projekt realizowany jest na obszarze miast średnich tracących funkcje społeczno-gospodarcze?</w:t>
            </w:r>
          </w:p>
        </w:tc>
        <w:tc>
          <w:tcPr>
            <w:tcW w:w="1767" w:type="pct"/>
          </w:tcPr>
          <w:p w14:paraId="29722E5B" w14:textId="77777777" w:rsidR="00095A08" w:rsidRPr="00357BE5" w:rsidRDefault="00095A08" w:rsidP="00BE75AF">
            <w:pPr>
              <w:rPr>
                <w:sz w:val="20"/>
                <w:szCs w:val="20"/>
              </w:rPr>
            </w:pPr>
            <w:r w:rsidRPr="00357BE5">
              <w:rPr>
                <w:sz w:val="20"/>
                <w:szCs w:val="20"/>
              </w:rPr>
              <w:t>W ramach kryterium preferowane będą projekty, w których wsparcie kierowane jest na obszary miast średnich tracących funkcje społeczno-gospodarcze, tj. Bytom, Jastrzębie-Zdrój, Rydułtowy, Sosnowiec, Świętochłowice, Zabrze.</w:t>
            </w:r>
          </w:p>
          <w:p w14:paraId="1C692BC8" w14:textId="77777777" w:rsidR="00095A08" w:rsidRPr="00357BE5" w:rsidRDefault="00095A08" w:rsidP="00BE75AF">
            <w:pPr>
              <w:autoSpaceDE w:val="0"/>
              <w:autoSpaceDN w:val="0"/>
              <w:adjustRightInd w:val="0"/>
              <w:spacing w:after="0" w:line="240" w:lineRule="auto"/>
              <w:rPr>
                <w:rFonts w:cs="Calibri"/>
                <w:color w:val="000000"/>
                <w:sz w:val="20"/>
                <w:szCs w:val="20"/>
                <w:lang w:eastAsia="pl-PL"/>
              </w:rPr>
            </w:pPr>
            <w:r w:rsidRPr="00357BE5">
              <w:rPr>
                <w:sz w:val="20"/>
                <w:szCs w:val="20"/>
              </w:rPr>
              <w:t>Kryterium weryfikowane na podstawie pkt. B.10 Uzasadnienie spełnienia kryteriów dostępu, horyzontalnych i dodatkowych oraz innych zapisów wniosku.</w:t>
            </w:r>
          </w:p>
        </w:tc>
        <w:tc>
          <w:tcPr>
            <w:tcW w:w="1753" w:type="pct"/>
          </w:tcPr>
          <w:p w14:paraId="09C15F84" w14:textId="77777777" w:rsidR="00095A08" w:rsidRPr="00357BE5" w:rsidRDefault="00095A08" w:rsidP="00BE75AF">
            <w:pPr>
              <w:spacing w:before="240" w:after="0" w:line="240" w:lineRule="auto"/>
              <w:rPr>
                <w:sz w:val="20"/>
                <w:szCs w:val="20"/>
              </w:rPr>
            </w:pPr>
            <w:r w:rsidRPr="00357BE5">
              <w:rPr>
                <w:sz w:val="20"/>
                <w:szCs w:val="20"/>
              </w:rPr>
              <w:t>Kryterium dodatkowe</w:t>
            </w:r>
          </w:p>
          <w:p w14:paraId="5A7A05D8" w14:textId="77777777" w:rsidR="00095A08" w:rsidRPr="00357BE5" w:rsidRDefault="00095A08" w:rsidP="00BE75AF">
            <w:pPr>
              <w:spacing w:before="240" w:after="0" w:line="240" w:lineRule="auto"/>
              <w:rPr>
                <w:sz w:val="20"/>
                <w:szCs w:val="20"/>
              </w:rPr>
            </w:pPr>
            <w:r w:rsidRPr="00357BE5">
              <w:rPr>
                <w:sz w:val="20"/>
                <w:szCs w:val="20"/>
              </w:rPr>
              <w:t xml:space="preserve">Liczba punktów możliwych do uzyskania za spełnienie tego kryterium wynosi </w:t>
            </w:r>
            <w:r w:rsidRPr="00357BE5">
              <w:rPr>
                <w:b/>
                <w:sz w:val="20"/>
                <w:szCs w:val="20"/>
              </w:rPr>
              <w:t>3</w:t>
            </w:r>
            <w:r w:rsidRPr="00357BE5">
              <w:rPr>
                <w:sz w:val="20"/>
                <w:szCs w:val="20"/>
              </w:rPr>
              <w:t xml:space="preserve">. </w:t>
            </w:r>
          </w:p>
          <w:p w14:paraId="163F26D5" w14:textId="77777777" w:rsidR="00095A08" w:rsidRPr="00357BE5" w:rsidRDefault="00095A08" w:rsidP="00BE75AF">
            <w:pPr>
              <w:spacing w:before="240" w:after="0" w:line="240" w:lineRule="auto"/>
              <w:rPr>
                <w:sz w:val="20"/>
                <w:szCs w:val="20"/>
              </w:rPr>
            </w:pPr>
            <w:r w:rsidRPr="00357BE5">
              <w:rPr>
                <w:sz w:val="20"/>
                <w:szCs w:val="20"/>
              </w:rPr>
              <w:t>Punkty dodatkowe mogą zostać przyznane jeżeli projekt spełnia wszystkie ogólne kryteria merytoryczne oraz szczegółowe kryteria dostępu. Projekt oceniony negatywnie nie otrzymuje punktów dodatkowych.</w:t>
            </w:r>
          </w:p>
          <w:p w14:paraId="0FC17A6C" w14:textId="77777777" w:rsidR="00095A08" w:rsidRPr="00357BE5" w:rsidRDefault="00095A08" w:rsidP="00BE75AF">
            <w:pPr>
              <w:spacing w:before="240" w:after="0" w:line="240" w:lineRule="auto"/>
              <w:rPr>
                <w:sz w:val="20"/>
                <w:szCs w:val="20"/>
              </w:rPr>
            </w:pPr>
            <w:r w:rsidRPr="00357BE5">
              <w:rPr>
                <w:sz w:val="20"/>
                <w:szCs w:val="20"/>
              </w:rPr>
              <w:t>Spełnienie kryterium nie jest obligatoryjne w celu uzyskania dofinansowania.</w:t>
            </w:r>
          </w:p>
        </w:tc>
        <w:tc>
          <w:tcPr>
            <w:tcW w:w="612" w:type="pct"/>
          </w:tcPr>
          <w:p w14:paraId="0C8227D3" w14:textId="77777777" w:rsidR="00095A08" w:rsidRPr="00357BE5" w:rsidRDefault="00095A08" w:rsidP="00BE75AF">
            <w:pPr>
              <w:spacing w:after="0" w:line="240" w:lineRule="auto"/>
              <w:rPr>
                <w:rFonts w:cs="Calibri"/>
                <w:sz w:val="20"/>
                <w:szCs w:val="20"/>
                <w:lang w:eastAsia="pl-PL"/>
              </w:rPr>
            </w:pPr>
            <w:r w:rsidRPr="00357BE5">
              <w:rPr>
                <w:rFonts w:cs="Arial"/>
                <w:sz w:val="20"/>
                <w:szCs w:val="20"/>
              </w:rPr>
              <w:t>Formalno-merytoryczna</w:t>
            </w:r>
          </w:p>
        </w:tc>
      </w:tr>
      <w:bookmarkEnd w:id="0"/>
    </w:tbl>
    <w:p w14:paraId="13752895" w14:textId="77777777" w:rsidR="001D64F7" w:rsidRDefault="001D64F7"/>
    <w:sectPr w:rsidR="001D64F7" w:rsidSect="004E383D">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0F084" w14:textId="77777777" w:rsidR="009935C1" w:rsidRDefault="009935C1">
      <w:pPr>
        <w:spacing w:after="0" w:line="240" w:lineRule="auto"/>
      </w:pPr>
      <w:r>
        <w:separator/>
      </w:r>
    </w:p>
  </w:endnote>
  <w:endnote w:type="continuationSeparator" w:id="0">
    <w:p w14:paraId="010750DF" w14:textId="77777777" w:rsidR="009935C1" w:rsidRDefault="009935C1">
      <w:pPr>
        <w:spacing w:after="0" w:line="240" w:lineRule="auto"/>
      </w:pPr>
      <w:r>
        <w:continuationSeparator/>
      </w:r>
    </w:p>
  </w:endnote>
  <w:endnote w:type="continuationNotice" w:id="1">
    <w:p w14:paraId="393356CC" w14:textId="77777777" w:rsidR="009935C1" w:rsidRDefault="009935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8BDB0" w14:textId="77777777" w:rsidR="00B9636B" w:rsidRDefault="00A52896">
    <w:pPr>
      <w:pStyle w:val="Stopka"/>
      <w:jc w:val="right"/>
    </w:pPr>
  </w:p>
  <w:p w14:paraId="63E1DF7A" w14:textId="77777777" w:rsidR="00B9636B" w:rsidRDefault="00A528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D535E" w14:textId="77777777" w:rsidR="009935C1" w:rsidRDefault="009935C1">
      <w:pPr>
        <w:spacing w:after="0" w:line="240" w:lineRule="auto"/>
      </w:pPr>
      <w:r>
        <w:separator/>
      </w:r>
    </w:p>
  </w:footnote>
  <w:footnote w:type="continuationSeparator" w:id="0">
    <w:p w14:paraId="3DA02EE8" w14:textId="77777777" w:rsidR="009935C1" w:rsidRDefault="009935C1">
      <w:pPr>
        <w:spacing w:after="0" w:line="240" w:lineRule="auto"/>
      </w:pPr>
      <w:r>
        <w:continuationSeparator/>
      </w:r>
    </w:p>
  </w:footnote>
  <w:footnote w:type="continuationNotice" w:id="1">
    <w:p w14:paraId="0401D5A3" w14:textId="77777777" w:rsidR="009935C1" w:rsidRDefault="009935C1">
      <w:pPr>
        <w:spacing w:after="0" w:line="240" w:lineRule="auto"/>
      </w:pPr>
    </w:p>
  </w:footnote>
  <w:footnote w:id="2">
    <w:p w14:paraId="10A2905B" w14:textId="77777777" w:rsidR="00F60DD0" w:rsidRPr="00C243FD" w:rsidRDefault="00F60DD0">
      <w:pPr>
        <w:pStyle w:val="Tekstprzypisudolnego"/>
        <w:rPr>
          <w:i/>
        </w:rPr>
      </w:pPr>
      <w:r>
        <w:rPr>
          <w:rStyle w:val="Odwoanieprzypisudolnego"/>
        </w:rPr>
        <w:footnoteRef/>
      </w:r>
      <w:r>
        <w:t xml:space="preserve"> </w:t>
      </w:r>
      <w:r w:rsidR="00CD5F98">
        <w:t xml:space="preserve">W konkursie </w:t>
      </w:r>
      <w:r w:rsidR="00CD5F98" w:rsidRPr="00CD5F98">
        <w:t>RPSL.11.01.04-IZ.01-24-351/19</w:t>
      </w:r>
      <w:r w:rsidR="00CD5F98">
        <w:t>, d</w:t>
      </w:r>
      <w:r>
        <w:t>efinicja kryterium</w:t>
      </w:r>
      <w:r w:rsidR="00CD5F98">
        <w:t xml:space="preserve"> nr 1: „</w:t>
      </w:r>
      <w:r w:rsidR="00CD5F98" w:rsidRPr="00CD5F98">
        <w:t>Czy planowany okres realizacji projektu wynosi maksymalnie 24 miesiące i nie wykracza poza 31 grudnia 2022r?</w:t>
      </w:r>
      <w:r w:rsidR="00484AD4">
        <w:t>”</w:t>
      </w:r>
      <w:r w:rsidR="00CD5F98">
        <w:t xml:space="preserve"> została</w:t>
      </w:r>
      <w:r>
        <w:t xml:space="preserve"> rozszerzona o zapis: „</w:t>
      </w:r>
      <w:r w:rsidR="00484AD4" w:rsidRPr="00484AD4">
        <w:t>W celu ograniczenia negatywnego wpływu wystąpienia COVID-19 na realizację RPO WSL 2014-2020 okres realizacji projektu może zostać przesunięty, jednakże jego zakończenie nie może przekroczyć 31 grudnia 2023 r.</w:t>
      </w:r>
      <w:r w:rsidR="00CA7B18" w:rsidRPr="00CA7B18">
        <w:t xml:space="preserve"> W szczególności dotyczy to sytuacji przed podpisaniem umowy, gdy projekt otrzymuje dofinansowanie w wyniku aktualizacji listy ocenionych projektów.</w:t>
      </w:r>
      <w:r>
        <w:t xml:space="preserve">” </w:t>
      </w:r>
      <w:r w:rsidR="00E06DCF">
        <w:t>D</w:t>
      </w:r>
      <w:r w:rsidR="00CD5F98">
        <w:t xml:space="preserve">efinicja </w:t>
      </w:r>
      <w:r w:rsidR="00E06DCF">
        <w:t xml:space="preserve">w brzmieniu nadanym uchwałą Komitetu Monitorującego nr …………. </w:t>
      </w:r>
      <w:r w:rsidR="00CD5F98">
        <w:t xml:space="preserve">ma zastosowanie </w:t>
      </w:r>
      <w:r w:rsidR="0054746C">
        <w:t xml:space="preserve">w odniesieniu </w:t>
      </w:r>
      <w:r w:rsidR="003A6347">
        <w:t xml:space="preserve">do </w:t>
      </w:r>
      <w:r w:rsidRPr="00F60DD0">
        <w:t>projektów</w:t>
      </w:r>
      <w:r w:rsidR="003A6347" w:rsidRPr="003A6347">
        <w:t xml:space="preserve">, </w:t>
      </w:r>
      <w:r w:rsidR="0054746C" w:rsidRPr="0054746C">
        <w:t>co do których do dnia podjęcia niniejszej uchwały</w:t>
      </w:r>
      <w:r w:rsidR="0054746C">
        <w:t>, tj. ………</w:t>
      </w:r>
      <w:r w:rsidR="0054746C" w:rsidRPr="0054746C">
        <w:t xml:space="preserve"> nie zostały zawarte umowy o dofinansowanie</w:t>
      </w:r>
      <w:r w:rsidR="0054746C">
        <w:t xml:space="preserve">. </w:t>
      </w:r>
      <w:r w:rsidR="00E06DCF" w:rsidRPr="00C243FD">
        <w:rPr>
          <w:i/>
        </w:rPr>
        <w:t>(nr uchwały i data jej podjęcia  zostaną uzupełnione po jej podjęciu. W załączniku do SZOOP zostaną w tych miejscach wskazane odpowiednio nr uchwały i data jej podjęcia)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A3CD8" w14:textId="77777777" w:rsidR="00DC1620" w:rsidRDefault="00DC16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065E"/>
    <w:multiLevelType w:val="hybridMultilevel"/>
    <w:tmpl w:val="FF2AA6AA"/>
    <w:lvl w:ilvl="0" w:tplc="7AD004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89F78B2"/>
    <w:multiLevelType w:val="hybridMultilevel"/>
    <w:tmpl w:val="BF022104"/>
    <w:lvl w:ilvl="0" w:tplc="BD667396">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 w15:restartNumberingAfterBreak="0">
    <w:nsid w:val="6CC04C29"/>
    <w:multiLevelType w:val="hybridMultilevel"/>
    <w:tmpl w:val="06B4AB2E"/>
    <w:lvl w:ilvl="0" w:tplc="97C2896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A08"/>
    <w:rsid w:val="00036124"/>
    <w:rsid w:val="00086B2E"/>
    <w:rsid w:val="00095A08"/>
    <w:rsid w:val="000B5BD8"/>
    <w:rsid w:val="000D02A7"/>
    <w:rsid w:val="00114949"/>
    <w:rsid w:val="00175417"/>
    <w:rsid w:val="001B7C1F"/>
    <w:rsid w:val="001D64F7"/>
    <w:rsid w:val="001F0197"/>
    <w:rsid w:val="002351AD"/>
    <w:rsid w:val="002A4499"/>
    <w:rsid w:val="002B02E1"/>
    <w:rsid w:val="002F4CE6"/>
    <w:rsid w:val="003A6347"/>
    <w:rsid w:val="003D44D1"/>
    <w:rsid w:val="003F5A68"/>
    <w:rsid w:val="004122E2"/>
    <w:rsid w:val="00445033"/>
    <w:rsid w:val="00476598"/>
    <w:rsid w:val="00484AD4"/>
    <w:rsid w:val="00485294"/>
    <w:rsid w:val="004E1679"/>
    <w:rsid w:val="004E383D"/>
    <w:rsid w:val="004E4201"/>
    <w:rsid w:val="00501C6B"/>
    <w:rsid w:val="0054746C"/>
    <w:rsid w:val="00581BF3"/>
    <w:rsid w:val="005829BC"/>
    <w:rsid w:val="0059345D"/>
    <w:rsid w:val="005D6FCD"/>
    <w:rsid w:val="005D73BD"/>
    <w:rsid w:val="006009F0"/>
    <w:rsid w:val="006074F1"/>
    <w:rsid w:val="00616E2E"/>
    <w:rsid w:val="00683C3B"/>
    <w:rsid w:val="00687115"/>
    <w:rsid w:val="006A1EEA"/>
    <w:rsid w:val="006A4808"/>
    <w:rsid w:val="0073163E"/>
    <w:rsid w:val="00793843"/>
    <w:rsid w:val="007D7200"/>
    <w:rsid w:val="0081777A"/>
    <w:rsid w:val="0082376E"/>
    <w:rsid w:val="0084073E"/>
    <w:rsid w:val="00887612"/>
    <w:rsid w:val="008D77E5"/>
    <w:rsid w:val="0091032E"/>
    <w:rsid w:val="0091735B"/>
    <w:rsid w:val="0096008D"/>
    <w:rsid w:val="0097636B"/>
    <w:rsid w:val="009935C1"/>
    <w:rsid w:val="009C5AFD"/>
    <w:rsid w:val="00A3578B"/>
    <w:rsid w:val="00A51805"/>
    <w:rsid w:val="00A52896"/>
    <w:rsid w:val="00A778B2"/>
    <w:rsid w:val="00AB099F"/>
    <w:rsid w:val="00AD56F3"/>
    <w:rsid w:val="00AF7E8D"/>
    <w:rsid w:val="00B32055"/>
    <w:rsid w:val="00BC63DC"/>
    <w:rsid w:val="00BC684C"/>
    <w:rsid w:val="00BD0DFC"/>
    <w:rsid w:val="00C13BA0"/>
    <w:rsid w:val="00C243FD"/>
    <w:rsid w:val="00C25B5A"/>
    <w:rsid w:val="00C67AF5"/>
    <w:rsid w:val="00CA7B18"/>
    <w:rsid w:val="00CC1B21"/>
    <w:rsid w:val="00CD5F98"/>
    <w:rsid w:val="00CE1B59"/>
    <w:rsid w:val="00D32FAF"/>
    <w:rsid w:val="00D42FC2"/>
    <w:rsid w:val="00DC1620"/>
    <w:rsid w:val="00DC3D13"/>
    <w:rsid w:val="00DD2848"/>
    <w:rsid w:val="00E06DCF"/>
    <w:rsid w:val="00E65CD3"/>
    <w:rsid w:val="00EA22B0"/>
    <w:rsid w:val="00EC3879"/>
    <w:rsid w:val="00ED4C47"/>
    <w:rsid w:val="00F42575"/>
    <w:rsid w:val="00F60DD0"/>
    <w:rsid w:val="00F76925"/>
    <w:rsid w:val="00FE76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92AD7"/>
  <w15:chartTrackingRefBased/>
  <w15:docId w15:val="{4DB77F1A-34F5-40AC-BF66-B19EEE5A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5A08"/>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C38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3879"/>
    <w:rPr>
      <w:rFonts w:ascii="Segoe UI" w:eastAsia="Times New Roman" w:hAnsi="Segoe UI" w:cs="Segoe UI"/>
      <w:sz w:val="18"/>
      <w:szCs w:val="18"/>
    </w:rPr>
  </w:style>
  <w:style w:type="character" w:styleId="Pogrubienie">
    <w:name w:val="Strong"/>
    <w:uiPriority w:val="22"/>
    <w:qFormat/>
    <w:rsid w:val="004E383D"/>
    <w:rPr>
      <w:b/>
      <w:bCs/>
    </w:rPr>
  </w:style>
  <w:style w:type="paragraph" w:styleId="Akapitzlist">
    <w:name w:val="List Paragraph"/>
    <w:basedOn w:val="Normalny"/>
    <w:link w:val="AkapitzlistZnak"/>
    <w:uiPriority w:val="34"/>
    <w:qFormat/>
    <w:rsid w:val="004E383D"/>
    <w:pPr>
      <w:spacing w:after="200" w:line="276" w:lineRule="auto"/>
      <w:ind w:left="720"/>
      <w:contextualSpacing/>
    </w:pPr>
    <w:rPr>
      <w:rFonts w:eastAsia="Calibri"/>
    </w:rPr>
  </w:style>
  <w:style w:type="character" w:customStyle="1" w:styleId="AkapitzlistZnak">
    <w:name w:val="Akapit z listą Znak"/>
    <w:link w:val="Akapitzlist"/>
    <w:uiPriority w:val="34"/>
    <w:rsid w:val="004E383D"/>
    <w:rPr>
      <w:rFonts w:ascii="Calibri" w:eastAsia="Calibri" w:hAnsi="Calibri" w:cs="Times New Roman"/>
    </w:rPr>
  </w:style>
  <w:style w:type="paragraph" w:styleId="NormalnyWeb">
    <w:name w:val="Normal (Web)"/>
    <w:basedOn w:val="Normalny"/>
    <w:uiPriority w:val="99"/>
    <w:unhideWhenUsed/>
    <w:rsid w:val="004E383D"/>
    <w:pPr>
      <w:spacing w:before="100" w:beforeAutospacing="1" w:after="100" w:afterAutospacing="1" w:line="240" w:lineRule="auto"/>
    </w:pPr>
    <w:rPr>
      <w:rFonts w:ascii="Times New Roman" w:hAnsi="Times New Roman"/>
      <w:sz w:val="24"/>
      <w:szCs w:val="24"/>
      <w:lang w:eastAsia="pl-PL"/>
    </w:rPr>
  </w:style>
  <w:style w:type="paragraph" w:styleId="Stopka">
    <w:name w:val="footer"/>
    <w:basedOn w:val="Normalny"/>
    <w:link w:val="StopkaZnak"/>
    <w:uiPriority w:val="99"/>
    <w:unhideWhenUsed/>
    <w:rsid w:val="004E383D"/>
    <w:pPr>
      <w:tabs>
        <w:tab w:val="center" w:pos="4536"/>
        <w:tab w:val="right" w:pos="9072"/>
      </w:tabs>
      <w:spacing w:after="0" w:line="240" w:lineRule="auto"/>
    </w:pPr>
    <w:rPr>
      <w:rFonts w:eastAsia="Calibri"/>
    </w:rPr>
  </w:style>
  <w:style w:type="character" w:customStyle="1" w:styleId="StopkaZnak">
    <w:name w:val="Stopka Znak"/>
    <w:basedOn w:val="Domylnaczcionkaakapitu"/>
    <w:link w:val="Stopka"/>
    <w:uiPriority w:val="99"/>
    <w:rsid w:val="004E383D"/>
    <w:rPr>
      <w:rFonts w:ascii="Calibri" w:eastAsia="Calibri" w:hAnsi="Calibri" w:cs="Times New Roman"/>
    </w:rPr>
  </w:style>
  <w:style w:type="paragraph" w:customStyle="1" w:styleId="Default">
    <w:name w:val="Default"/>
    <w:rsid w:val="004E383D"/>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F60DD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60DD0"/>
    <w:rPr>
      <w:rFonts w:ascii="Calibri" w:eastAsia="Times New Roman" w:hAnsi="Calibri" w:cs="Times New Roman"/>
      <w:sz w:val="20"/>
      <w:szCs w:val="20"/>
    </w:rPr>
  </w:style>
  <w:style w:type="character" w:styleId="Odwoanieprzypisudolnego">
    <w:name w:val="footnote reference"/>
    <w:basedOn w:val="Domylnaczcionkaakapitu"/>
    <w:uiPriority w:val="99"/>
    <w:semiHidden/>
    <w:unhideWhenUsed/>
    <w:rsid w:val="00F60DD0"/>
    <w:rPr>
      <w:vertAlign w:val="superscript"/>
    </w:rPr>
  </w:style>
  <w:style w:type="paragraph" w:styleId="Nagwek">
    <w:name w:val="header"/>
    <w:basedOn w:val="Normalny"/>
    <w:link w:val="NagwekZnak"/>
    <w:uiPriority w:val="99"/>
    <w:unhideWhenUsed/>
    <w:rsid w:val="00DC16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162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0BB0A-A1C1-44E3-AC8D-6C140FE50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1533</Words>
  <Characters>9201</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Frączek Adriana</dc:creator>
  <cp:keywords/>
  <dc:description/>
  <cp:lastModifiedBy>Brodzka Magdalena</cp:lastModifiedBy>
  <cp:revision>13</cp:revision>
  <cp:lastPrinted>2021-05-26T06:04:00Z</cp:lastPrinted>
  <dcterms:created xsi:type="dcterms:W3CDTF">2021-04-16T07:03:00Z</dcterms:created>
  <dcterms:modified xsi:type="dcterms:W3CDTF">2021-05-26T06:04:00Z</dcterms:modified>
</cp:coreProperties>
</file>