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75A7C" w:rsidP="00BE144C" w:rsidRDefault="00C75A7C" w14:paraId="1053BF38" w14:textId="77DB939E">
      <w:pPr>
        <w:keepNext/>
        <w:spacing w:before="240" w:after="120" w:line="360" w:lineRule="auto"/>
        <w:jc w:val="right"/>
        <w:outlineLvl w:val="1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bookmarkStart w:name="_Toc534204930" w:id="0"/>
      <w:r>
        <w:rPr>
          <w:noProof/>
          <w:lang w:eastAsia="pl-PL"/>
        </w:rPr>
        <w:drawing>
          <wp:inline distT="0" distB="0" distL="0" distR="0" wp14:anchorId="3DBB1128" wp14:editId="059ED11F">
            <wp:extent cx="5760720" cy="565882"/>
            <wp:effectExtent l="0" t="0" r="0" b="5715"/>
            <wp:docPr id="1100442089" name="Obraz 4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144C" w:rsidR="00BE144C" w:rsidP="3BED1BF4" w:rsidRDefault="00BE144C" w14:paraId="1F297005" w14:textId="3F27F3C2">
      <w:pPr>
        <w:keepNext w:val="1"/>
        <w:spacing w:before="240" w:after="120" w:line="360" w:lineRule="auto"/>
        <w:jc w:val="right"/>
        <w:outlineLvl w:val="1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0"/>
          <w:szCs w:val="20"/>
          <w:lang w:eastAsia="pl-PL"/>
        </w:rPr>
      </w:pPr>
      <w:r w:rsidRPr="3BED1BF4" w:rsidR="00BE144C">
        <w:rPr>
          <w:rStyle w:val="normaltextrun"/>
          <w:rFonts w:ascii="Times New Roman" w:hAnsi="Times New Roman" w:cs="Times New Roman"/>
          <w:i w:val="1"/>
          <w:iCs w:val="1"/>
          <w:color w:val="000000"/>
          <w:sz w:val="20"/>
          <w:szCs w:val="20"/>
          <w:shd w:val="clear" w:color="auto" w:fill="FFFFFF"/>
        </w:rPr>
        <w:t xml:space="preserve">Załącznik </w:t>
      </w:r>
      <w:r w:rsidRPr="3BED1BF4" w:rsidR="4A8C7E7C">
        <w:rPr>
          <w:rStyle w:val="normaltextrun"/>
          <w:rFonts w:ascii="Times New Roman" w:hAnsi="Times New Roman" w:cs="Times New Roman"/>
          <w:i w:val="1"/>
          <w:iCs w:val="1"/>
          <w:color w:val="000000"/>
          <w:sz w:val="20"/>
          <w:szCs w:val="20"/>
          <w:shd w:val="clear" w:color="auto" w:fill="FFFFFF"/>
        </w:rPr>
        <w:t xml:space="preserve">II </w:t>
      </w:r>
      <w:r w:rsidRPr="3BED1BF4" w:rsidR="00BE144C">
        <w:rPr>
          <w:rStyle w:val="normaltextrun"/>
          <w:rFonts w:ascii="Times New Roman" w:hAnsi="Times New Roman" w:cs="Times New Roman"/>
          <w:i w:val="1"/>
          <w:iCs w:val="1"/>
          <w:color w:val="000000"/>
          <w:sz w:val="20"/>
          <w:szCs w:val="20"/>
          <w:shd w:val="clear" w:color="auto" w:fill="FFFFFF"/>
        </w:rPr>
        <w:t xml:space="preserve">do </w:t>
      </w:r>
      <w:r w:rsidRPr="3BED1BF4" w:rsidR="00BE144C">
        <w:rPr>
          <w:rStyle w:val="normaltextrun"/>
          <w:rFonts w:ascii="Times New Roman" w:hAnsi="Times New Roman" w:cs="Times New Roman"/>
          <w:i w:val="1"/>
          <w:iCs w:val="1"/>
          <w:color w:val="000000"/>
          <w:sz w:val="20"/>
          <w:szCs w:val="20"/>
          <w:shd w:val="clear" w:color="auto" w:fill="FFFFFF"/>
        </w:rPr>
        <w:t>sprawozdania</w:t>
      </w:r>
      <w:r w:rsidRPr="3BED1BF4" w:rsidR="00BE144C">
        <w:rPr>
          <w:rStyle w:val="normaltextrun"/>
          <w:rFonts w:ascii="Times New Roman" w:hAnsi="Times New Roman" w:cs="Times New Roman"/>
          <w:i w:val="1"/>
          <w:iCs w:val="1"/>
          <w:color w:val="000000"/>
          <w:sz w:val="20"/>
          <w:szCs w:val="20"/>
          <w:shd w:val="clear" w:color="auto" w:fill="FFFFFF"/>
        </w:rPr>
        <w:t> </w:t>
      </w:r>
      <w:r w:rsidRPr="3BED1BF4" w:rsidR="00BE144C">
        <w:rPr>
          <w:rStyle w:val="eop"/>
          <w:rFonts w:ascii="Times New Roman" w:hAnsi="Times New Roman" w:cs="Times New Roman"/>
          <w:i w:val="1"/>
          <w:iCs w:val="1"/>
          <w:color w:val="000000"/>
          <w:sz w:val="20"/>
          <w:szCs w:val="20"/>
          <w:shd w:val="clear" w:color="auto" w:fill="FFFFFF"/>
        </w:rPr>
        <w:t>rocznego</w:t>
      </w:r>
      <w:r w:rsidRPr="3BED1BF4" w:rsidR="00BE144C">
        <w:rPr>
          <w:rStyle w:val="eop"/>
          <w:rFonts w:ascii="Times New Roman" w:hAnsi="Times New Roman" w:cs="Times New Roman"/>
          <w:i w:val="1"/>
          <w:iCs w:val="1"/>
          <w:color w:val="000000"/>
          <w:sz w:val="20"/>
          <w:szCs w:val="20"/>
          <w:shd w:val="clear" w:color="auto" w:fill="FFFFFF"/>
        </w:rPr>
        <w:t xml:space="preserve"> z realizacji RPO WSL</w:t>
      </w:r>
    </w:p>
    <w:p w:rsidR="00BE144C" w:rsidP="00BE144C" w:rsidRDefault="003335D7" w14:paraId="57CAF137" w14:textId="25FABCCB">
      <w:pPr>
        <w:keepNext/>
        <w:spacing w:before="240" w:after="120" w:line="360" w:lineRule="auto"/>
        <w:jc w:val="both"/>
        <w:outlineLvl w:val="1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</w:pPr>
      <w:r w:rsidRPr="00BE144C"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  <w:t>11.2. Szczególne przedsięwzięcia mające na celu promowanie równouprawnienia płci oraz zapobieganie dyskryminacji, w tym w szczególności zapewnienie dostępności dla osób z niepełnosprawnościami, i rozwiązania wdrożone, aby zapewnić włączenie punktu widzenia płci do programów operacyjnych i operacji (art. 50 ust. 4 i art. 111 ust. 4 akapit drugi lit. e) rozporządzenia (UE) nr 1303/2013)</w:t>
      </w:r>
      <w:bookmarkEnd w:id="0"/>
      <w:r w:rsidRPr="00BE144C" w:rsidR="00BE144C"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:rsidRPr="00BE144C" w:rsidR="003335D7" w:rsidP="00BE144C" w:rsidRDefault="000C3C06" w14:paraId="42149F53" w14:textId="1F94BBC0">
      <w:pPr>
        <w:keepNext/>
        <w:spacing w:before="240" w:after="120" w:line="36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pl-PL"/>
        </w:rPr>
      </w:pPr>
      <w:r w:rsidRPr="00BE144C"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ROK 2022</w:t>
      </w:r>
    </w:p>
    <w:p w:rsidRPr="00BE144C" w:rsidR="00344F3D" w:rsidP="00BE144C" w:rsidRDefault="00344F3D" w14:paraId="74F69207" w14:textId="37220C31">
      <w:pPr>
        <w:pStyle w:val="Nagwek1"/>
        <w:numPr>
          <w:ilvl w:val="0"/>
          <w:numId w:val="13"/>
        </w:numPr>
        <w:spacing w:before="0" w:line="360" w:lineRule="auto"/>
        <w:ind w:left="426"/>
        <w:jc w:val="both"/>
        <w:rPr>
          <w:rFonts w:ascii="Times New Roman" w:hAnsi="Times New Roman" w:eastAsia="Times New Roman"/>
          <w:b w:val="0"/>
          <w:color w:val="000000"/>
        </w:rPr>
      </w:pPr>
      <w:r w:rsidRPr="00BE144C">
        <w:rPr>
          <w:rFonts w:ascii="Times New Roman" w:hAnsi="Times New Roman" w:eastAsia="Times New Roman"/>
          <w:b w:val="0"/>
          <w:color w:val="000000"/>
        </w:rPr>
        <w:t>Liczba projektów, w których zadeklarowano brak</w:t>
      </w:r>
      <w:bookmarkStart w:name="_GoBack" w:id="1"/>
      <w:bookmarkEnd w:id="1"/>
      <w:r w:rsidRPr="00BE144C">
        <w:rPr>
          <w:rFonts w:ascii="Times New Roman" w:hAnsi="Times New Roman" w:eastAsia="Times New Roman"/>
          <w:b w:val="0"/>
          <w:color w:val="000000"/>
        </w:rPr>
        <w:t xml:space="preserve"> zastosowania </w:t>
      </w:r>
      <w:r w:rsidRPr="00BE144C" w:rsidR="00426CDB">
        <w:rPr>
          <w:rFonts w:ascii="Times New Roman" w:hAnsi="Times New Roman" w:eastAsia="Times New Roman"/>
          <w:b w:val="0"/>
          <w:color w:val="000000"/>
        </w:rPr>
        <w:t xml:space="preserve">zasady równości szans </w:t>
      </w:r>
      <w:r w:rsidRPr="00BE144C" w:rsidR="00353063">
        <w:rPr>
          <w:rFonts w:ascii="Times New Roman" w:hAnsi="Times New Roman" w:eastAsia="Times New Roman"/>
          <w:b w:val="0"/>
          <w:color w:val="000000"/>
        </w:rPr>
        <w:br/>
      </w:r>
      <w:r w:rsidRPr="00BE144C" w:rsidR="00426CDB">
        <w:rPr>
          <w:rFonts w:ascii="Times New Roman" w:hAnsi="Times New Roman" w:eastAsia="Times New Roman"/>
          <w:b w:val="0"/>
          <w:color w:val="000000"/>
        </w:rPr>
        <w:t>i niedyskryminacji, w tym dostępności dla osób z niepełnosprawnościami</w:t>
      </w:r>
      <w:r w:rsidRPr="00BE144C">
        <w:rPr>
          <w:rFonts w:ascii="Times New Roman" w:hAnsi="Times New Roman" w:eastAsia="Times New Roman"/>
          <w:b w:val="0"/>
          <w:color w:val="000000"/>
        </w:rPr>
        <w:t xml:space="preserve"> – </w:t>
      </w:r>
      <w:r w:rsidRPr="00BE144C">
        <w:rPr>
          <w:rFonts w:ascii="Times New Roman" w:hAnsi="Times New Roman" w:eastAsia="Times New Roman"/>
          <w:color w:val="000000"/>
        </w:rPr>
        <w:t>0</w:t>
      </w:r>
    </w:p>
    <w:p w:rsidRPr="00BE144C" w:rsidR="006224C5" w:rsidP="00BE144C" w:rsidRDefault="00344F3D" w14:paraId="324D0464" w14:textId="77777777">
      <w:pPr>
        <w:pStyle w:val="Nagwek1"/>
        <w:spacing w:before="0" w:line="360" w:lineRule="auto"/>
        <w:ind w:left="426"/>
        <w:jc w:val="both"/>
        <w:rPr>
          <w:rFonts w:ascii="Times New Roman" w:hAnsi="Times New Roman" w:eastAsia="Times New Roman"/>
          <w:b w:val="0"/>
          <w:color w:val="000000"/>
        </w:rPr>
      </w:pPr>
      <w:r w:rsidRPr="00BE144C">
        <w:rPr>
          <w:rFonts w:ascii="Times New Roman" w:hAnsi="Times New Roman" w:eastAsia="Times New Roman"/>
          <w:b w:val="0"/>
          <w:color w:val="000000"/>
        </w:rPr>
        <w:t xml:space="preserve">Udział procentowy ww. w ramach wszystkich realizowanych projektów </w:t>
      </w:r>
      <w:r w:rsidRPr="00BE144C">
        <w:rPr>
          <w:rFonts w:ascii="Times New Roman" w:hAnsi="Times New Roman" w:eastAsia="Times New Roman"/>
          <w:color w:val="000000"/>
        </w:rPr>
        <w:t>– 0%</w:t>
      </w:r>
    </w:p>
    <w:p w:rsidRPr="00BE144C" w:rsidR="00353063" w:rsidP="00BE144C" w:rsidRDefault="006224C5" w14:paraId="3BE2187F" w14:textId="24E32F04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144C">
        <w:rPr>
          <w:rFonts w:ascii="Times New Roman" w:hAnsi="Times New Roman" w:cs="Times New Roman"/>
          <w:sz w:val="24"/>
          <w:szCs w:val="24"/>
        </w:rPr>
        <w:t xml:space="preserve">Wszystkie działania opisane w ubiegłych latach miały swoje zastosowanie – kryteria wyboru projektów, dokumentacja konkursowa, </w:t>
      </w:r>
      <w:r w:rsidRPr="00BE144C" w:rsidR="00426CDB">
        <w:rPr>
          <w:rFonts w:ascii="Times New Roman" w:hAnsi="Times New Roman" w:cs="Times New Roman"/>
          <w:sz w:val="24"/>
          <w:szCs w:val="24"/>
        </w:rPr>
        <w:t>działalność koordynatorki, dostępne</w:t>
      </w:r>
      <w:r w:rsidRPr="00BE144C">
        <w:rPr>
          <w:rFonts w:ascii="Times New Roman" w:hAnsi="Times New Roman" w:cs="Times New Roman"/>
          <w:sz w:val="24"/>
          <w:szCs w:val="24"/>
        </w:rPr>
        <w:t xml:space="preserve"> </w:t>
      </w:r>
      <w:r w:rsidR="00BE144C">
        <w:rPr>
          <w:rFonts w:ascii="Times New Roman" w:hAnsi="Times New Roman" w:cs="Times New Roman"/>
          <w:sz w:val="24"/>
          <w:szCs w:val="24"/>
        </w:rPr>
        <w:t>i </w:t>
      </w:r>
      <w:r w:rsidRPr="00BE144C">
        <w:rPr>
          <w:rFonts w:ascii="Times New Roman" w:hAnsi="Times New Roman" w:cs="Times New Roman"/>
          <w:sz w:val="24"/>
          <w:szCs w:val="24"/>
        </w:rPr>
        <w:t xml:space="preserve">niedyskryminujące działania info-promo, dostępne siedziby i strony www, kadrowa polityka równych szans w IZ. </w:t>
      </w:r>
    </w:p>
    <w:p w:rsidRPr="00BE144C" w:rsidR="00861E7D" w:rsidP="00BE144C" w:rsidRDefault="006224C5" w14:paraId="4FAE2EE5" w14:textId="768087A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144C">
        <w:rPr>
          <w:rFonts w:ascii="Times New Roman" w:hAnsi="Times New Roman" w:cs="Times New Roman"/>
          <w:sz w:val="24"/>
          <w:szCs w:val="24"/>
        </w:rPr>
        <w:t>Oprócz tego:</w:t>
      </w:r>
    </w:p>
    <w:p w:rsidRPr="00BE144C" w:rsidR="00267CD0" w:rsidP="00BE144C" w:rsidRDefault="003335D7" w14:paraId="36B4E8E0" w14:textId="7E2EDE98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144C">
        <w:rPr>
          <w:rFonts w:ascii="Times New Roman" w:hAnsi="Times New Roman" w:cs="Times New Roman"/>
          <w:sz w:val="24"/>
          <w:szCs w:val="24"/>
        </w:rPr>
        <w:t>W strukturze Departamentu Rozwoju i Transformacji regionu wyodrębniono samodzielną komórkę</w:t>
      </w:r>
      <w:r w:rsidRPr="00BE144C" w:rsidR="007B5971">
        <w:rPr>
          <w:rFonts w:ascii="Times New Roman" w:hAnsi="Times New Roman" w:cs="Times New Roman"/>
          <w:sz w:val="24"/>
          <w:szCs w:val="24"/>
        </w:rPr>
        <w:t>:</w:t>
      </w:r>
      <w:r w:rsidRPr="00BE144C" w:rsidR="00267CD0">
        <w:rPr>
          <w:rFonts w:ascii="Times New Roman" w:hAnsi="Times New Roman" w:cs="Times New Roman"/>
          <w:sz w:val="24"/>
          <w:szCs w:val="24"/>
        </w:rPr>
        <w:t xml:space="preserve"> Zespół ds. </w:t>
      </w:r>
      <w:r w:rsidRPr="00BE144C" w:rsidR="00004586">
        <w:rPr>
          <w:rFonts w:ascii="Times New Roman" w:hAnsi="Times New Roman" w:cs="Times New Roman"/>
          <w:sz w:val="24"/>
          <w:szCs w:val="24"/>
        </w:rPr>
        <w:t>koordynacji EFS i</w:t>
      </w:r>
      <w:r w:rsidRPr="00BE144C" w:rsidR="00267CD0">
        <w:rPr>
          <w:rFonts w:ascii="Times New Roman" w:hAnsi="Times New Roman" w:cs="Times New Roman"/>
          <w:sz w:val="24"/>
          <w:szCs w:val="24"/>
        </w:rPr>
        <w:t xml:space="preserve"> zasad horyzontalnych</w:t>
      </w:r>
      <w:r w:rsidRPr="00BE144C" w:rsidR="00004586">
        <w:rPr>
          <w:rFonts w:ascii="Times New Roman" w:hAnsi="Times New Roman" w:cs="Times New Roman"/>
          <w:sz w:val="24"/>
          <w:szCs w:val="24"/>
        </w:rPr>
        <w:t xml:space="preserve">, </w:t>
      </w:r>
      <w:r w:rsidRPr="00BE144C">
        <w:rPr>
          <w:rFonts w:ascii="Times New Roman" w:hAnsi="Times New Roman" w:cs="Times New Roman"/>
          <w:sz w:val="24"/>
          <w:szCs w:val="24"/>
        </w:rPr>
        <w:t xml:space="preserve">na </w:t>
      </w:r>
      <w:r w:rsidRPr="00BE144C" w:rsidR="00004586">
        <w:rPr>
          <w:rFonts w:ascii="Times New Roman" w:hAnsi="Times New Roman" w:cs="Times New Roman"/>
          <w:sz w:val="24"/>
          <w:szCs w:val="24"/>
        </w:rPr>
        <w:t>którego cze</w:t>
      </w:r>
      <w:r w:rsidRPr="00BE144C" w:rsidR="007B5971">
        <w:rPr>
          <w:rFonts w:ascii="Times New Roman" w:hAnsi="Times New Roman" w:cs="Times New Roman"/>
          <w:sz w:val="24"/>
          <w:szCs w:val="24"/>
        </w:rPr>
        <w:t>le stanęła koordynatorka równości</w:t>
      </w:r>
      <w:r w:rsidRPr="00BE144C" w:rsidR="00004586">
        <w:rPr>
          <w:rFonts w:ascii="Times New Roman" w:hAnsi="Times New Roman" w:cs="Times New Roman"/>
          <w:sz w:val="24"/>
          <w:szCs w:val="24"/>
        </w:rPr>
        <w:t xml:space="preserve"> szans i niedyskryminacji w  RPO WSL</w:t>
      </w:r>
      <w:r w:rsidRPr="00BE144C">
        <w:rPr>
          <w:rFonts w:ascii="Times New Roman" w:hAnsi="Times New Roman" w:cs="Times New Roman"/>
          <w:sz w:val="24"/>
          <w:szCs w:val="24"/>
        </w:rPr>
        <w:t xml:space="preserve">. </w:t>
      </w:r>
      <w:r w:rsidRPr="00BE144C" w:rsidR="00267CD0">
        <w:rPr>
          <w:rFonts w:ascii="Times New Roman" w:hAnsi="Times New Roman" w:cs="Times New Roman"/>
          <w:sz w:val="24"/>
          <w:szCs w:val="24"/>
        </w:rPr>
        <w:t>Zakres prac zespołu jest związany</w:t>
      </w:r>
      <w:r w:rsidRPr="00BE144C">
        <w:rPr>
          <w:rFonts w:ascii="Times New Roman" w:hAnsi="Times New Roman" w:cs="Times New Roman"/>
          <w:sz w:val="24"/>
          <w:szCs w:val="24"/>
        </w:rPr>
        <w:t xml:space="preserve"> m.in.</w:t>
      </w:r>
      <w:r w:rsidRPr="00BE144C" w:rsidR="00267CD0">
        <w:rPr>
          <w:rFonts w:ascii="Times New Roman" w:hAnsi="Times New Roman" w:cs="Times New Roman"/>
          <w:sz w:val="24"/>
          <w:szCs w:val="24"/>
        </w:rPr>
        <w:t xml:space="preserve"> z </w:t>
      </w:r>
      <w:r w:rsidRPr="00BE144C">
        <w:rPr>
          <w:rFonts w:ascii="Times New Roman" w:hAnsi="Times New Roman" w:cs="Times New Roman"/>
          <w:sz w:val="24"/>
          <w:szCs w:val="24"/>
        </w:rPr>
        <w:t xml:space="preserve">nadzorem nad wdrażaniem zasady równości szans </w:t>
      </w:r>
      <w:r w:rsidRPr="00BE144C" w:rsidR="00851B3E">
        <w:rPr>
          <w:rFonts w:ascii="Times New Roman" w:hAnsi="Times New Roman" w:cs="Times New Roman"/>
          <w:sz w:val="24"/>
          <w:szCs w:val="24"/>
        </w:rPr>
        <w:t>i</w:t>
      </w:r>
      <w:r w:rsidRPr="00BE144C">
        <w:rPr>
          <w:rFonts w:ascii="Times New Roman" w:hAnsi="Times New Roman" w:cs="Times New Roman"/>
          <w:sz w:val="24"/>
          <w:szCs w:val="24"/>
        </w:rPr>
        <w:t xml:space="preserve"> niedyskryminacji, </w:t>
      </w:r>
      <w:r w:rsidR="00BE144C">
        <w:rPr>
          <w:rFonts w:ascii="Times New Roman" w:hAnsi="Times New Roman" w:cs="Times New Roman"/>
          <w:sz w:val="24"/>
          <w:szCs w:val="24"/>
        </w:rPr>
        <w:t>w </w:t>
      </w:r>
      <w:r w:rsidRPr="00BE144C" w:rsidR="00851B3E">
        <w:rPr>
          <w:rFonts w:ascii="Times New Roman" w:hAnsi="Times New Roman" w:cs="Times New Roman"/>
          <w:sz w:val="24"/>
          <w:szCs w:val="24"/>
        </w:rPr>
        <w:t xml:space="preserve">tym dostępności dla osób z niepełnosprawnościami, </w:t>
      </w:r>
      <w:r w:rsidRPr="00BE144C">
        <w:rPr>
          <w:rFonts w:ascii="Times New Roman" w:hAnsi="Times New Roman" w:cs="Times New Roman"/>
          <w:sz w:val="24"/>
          <w:szCs w:val="24"/>
        </w:rPr>
        <w:t>zasady</w:t>
      </w:r>
      <w:r w:rsidRPr="00BE144C" w:rsidR="00851B3E">
        <w:rPr>
          <w:rFonts w:ascii="Times New Roman" w:hAnsi="Times New Roman" w:cs="Times New Roman"/>
          <w:sz w:val="24"/>
          <w:szCs w:val="24"/>
        </w:rPr>
        <w:t xml:space="preserve"> równości kobiet i mężczyzn, zgodności z Karta Praw Podstawowych UE.</w:t>
      </w:r>
      <w:r w:rsidRPr="00BE144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E144C" w:rsidR="002B6E86" w:rsidP="00BE144C" w:rsidRDefault="00851B3E" w14:paraId="030F98E1" w14:textId="765A71EB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144C">
        <w:rPr>
          <w:rFonts w:ascii="Times New Roman" w:hAnsi="Times New Roman" w:cs="Times New Roman"/>
          <w:sz w:val="24"/>
          <w:szCs w:val="24"/>
        </w:rPr>
        <w:t xml:space="preserve">Tematyka równości i niedyskryminacji była przedmiotem prowadzonych z Komisją Europejską negocjacji </w:t>
      </w:r>
      <w:r w:rsidRPr="00BE144C" w:rsidR="00906335">
        <w:rPr>
          <w:rFonts w:ascii="Times New Roman" w:hAnsi="Times New Roman" w:cs="Times New Roman"/>
          <w:sz w:val="24"/>
          <w:szCs w:val="24"/>
        </w:rPr>
        <w:t xml:space="preserve">programu Fundusze </w:t>
      </w:r>
      <w:r w:rsidRPr="00BE144C">
        <w:rPr>
          <w:rFonts w:ascii="Times New Roman" w:hAnsi="Times New Roman" w:cs="Times New Roman"/>
          <w:sz w:val="24"/>
          <w:szCs w:val="24"/>
        </w:rPr>
        <w:t xml:space="preserve">Europejskie dla Śląskiego </w:t>
      </w:r>
      <w:r w:rsidRPr="00BE144C" w:rsidR="00906335">
        <w:rPr>
          <w:rFonts w:ascii="Times New Roman" w:hAnsi="Times New Roman" w:cs="Times New Roman"/>
          <w:sz w:val="24"/>
          <w:szCs w:val="24"/>
        </w:rPr>
        <w:t>2021-2027, przyjęte</w:t>
      </w:r>
      <w:r w:rsidRPr="00BE144C" w:rsidR="002B6E86">
        <w:rPr>
          <w:rFonts w:ascii="Times New Roman" w:hAnsi="Times New Roman" w:cs="Times New Roman"/>
          <w:sz w:val="24"/>
          <w:szCs w:val="24"/>
        </w:rPr>
        <w:t>go</w:t>
      </w:r>
      <w:r w:rsidRPr="00BE144C" w:rsidR="00906335">
        <w:rPr>
          <w:rFonts w:ascii="Times New Roman" w:hAnsi="Times New Roman" w:cs="Times New Roman"/>
          <w:sz w:val="24"/>
          <w:szCs w:val="24"/>
        </w:rPr>
        <w:t xml:space="preserve"> 5 grudnia. W nowym programie pod każdym celem szczegółowym znalazła się analiza </w:t>
      </w:r>
      <w:r w:rsidRPr="00BE144C" w:rsidR="002B6E86">
        <w:rPr>
          <w:rFonts w:ascii="Times New Roman" w:hAnsi="Times New Roman" w:cs="Times New Roman"/>
          <w:sz w:val="24"/>
          <w:szCs w:val="24"/>
        </w:rPr>
        <w:t>obszaru objętego interwencją pod kątem możliwości występowania dyskryminacji grup szczególnie na nią w danym obszarze narażonych. W sekcji programu „Działania na rzecz zapewnienia równości, włączenia społecznego i niedyskryminacji – art. 22 ust. 3 lit. d) pkt (iv) rozporządzenia w sprawie wspólnych</w:t>
      </w:r>
      <w:r w:rsidRPr="00BE144C" w:rsidR="007B5971">
        <w:rPr>
          <w:rFonts w:ascii="Times New Roman" w:hAnsi="Times New Roman" w:cs="Times New Roman"/>
          <w:sz w:val="24"/>
          <w:szCs w:val="24"/>
        </w:rPr>
        <w:t xml:space="preserve"> </w:t>
      </w:r>
      <w:r w:rsidRPr="00BE144C" w:rsidR="002B6E86">
        <w:rPr>
          <w:rFonts w:ascii="Times New Roman" w:hAnsi="Times New Roman" w:cs="Times New Roman"/>
          <w:sz w:val="24"/>
          <w:szCs w:val="24"/>
        </w:rPr>
        <w:t xml:space="preserve">przepisów i art. 6 rozporządzenia w </w:t>
      </w:r>
      <w:r w:rsidRPr="00BE144C" w:rsidR="002B6E86">
        <w:rPr>
          <w:rFonts w:ascii="Times New Roman" w:hAnsi="Times New Roman" w:cs="Times New Roman"/>
          <w:sz w:val="24"/>
          <w:szCs w:val="24"/>
        </w:rPr>
        <w:lastRenderedPageBreak/>
        <w:t>sprawie EFS+” zaprezentowano szereg rozwiązań antydyskryminacyjnych, eliminujących zdiagnozowane nierówności. W sekcji</w:t>
      </w:r>
      <w:r w:rsidRPr="00BE144C" w:rsidR="007B5971">
        <w:rPr>
          <w:rFonts w:ascii="Times New Roman" w:hAnsi="Times New Roman" w:cs="Times New Roman"/>
          <w:sz w:val="24"/>
          <w:szCs w:val="24"/>
        </w:rPr>
        <w:t xml:space="preserve"> tej</w:t>
      </w:r>
      <w:r w:rsidRPr="00BE144C" w:rsidR="00C81EA2">
        <w:rPr>
          <w:rFonts w:ascii="Times New Roman" w:hAnsi="Times New Roman" w:cs="Times New Roman"/>
          <w:sz w:val="24"/>
          <w:szCs w:val="24"/>
        </w:rPr>
        <w:t>, pod każdym CS</w:t>
      </w:r>
      <w:r w:rsidRPr="00BE144C" w:rsidR="007B5971">
        <w:rPr>
          <w:rFonts w:ascii="Times New Roman" w:hAnsi="Times New Roman" w:cs="Times New Roman"/>
          <w:sz w:val="24"/>
          <w:szCs w:val="24"/>
        </w:rPr>
        <w:t xml:space="preserve"> </w:t>
      </w:r>
      <w:r w:rsidRPr="00BE144C" w:rsidR="002B6E86">
        <w:rPr>
          <w:rFonts w:ascii="Times New Roman" w:hAnsi="Times New Roman" w:cs="Times New Roman"/>
          <w:sz w:val="24"/>
          <w:szCs w:val="24"/>
        </w:rPr>
        <w:t xml:space="preserve">znalazła się klauzula </w:t>
      </w:r>
      <w:r w:rsidRPr="00BE144C" w:rsidR="00C81EA2">
        <w:rPr>
          <w:rFonts w:ascii="Times New Roman" w:hAnsi="Times New Roman" w:cs="Times New Roman"/>
          <w:sz w:val="24"/>
          <w:szCs w:val="24"/>
        </w:rPr>
        <w:t>o treści:</w:t>
      </w:r>
    </w:p>
    <w:p w:rsidRPr="00BE144C" w:rsidR="00C81EA2" w:rsidP="00BE144C" w:rsidRDefault="002B6E86" w14:paraId="7C589B9D" w14:textId="6034E095">
      <w:pPr>
        <w:pStyle w:val="Tre134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E144C">
        <w:rPr>
          <w:rFonts w:ascii="Times New Roman" w:hAnsi="Times New Roman"/>
          <w:i/>
          <w:sz w:val="24"/>
          <w:szCs w:val="24"/>
        </w:rPr>
        <w:t>Wsparcie polityki spójności będzie udzielane wyłącznie projektom o których mowa w art. 9 ust. 3 Rozporządzenia PE i Rady nr 2021/1060W przypadku, gdy beneficjentem jest jednostka samorządu terytorialnego (lub podmiot przez nią kontrolowany lub od niej zależny), która podjęła jakiekolwiek działania dyskryminujące, spr</w:t>
      </w:r>
      <w:r w:rsidR="00BE144C">
        <w:rPr>
          <w:rFonts w:ascii="Times New Roman" w:hAnsi="Times New Roman"/>
          <w:i/>
          <w:sz w:val="24"/>
          <w:szCs w:val="24"/>
        </w:rPr>
        <w:t>zeczne z zasadami, o </w:t>
      </w:r>
      <w:r w:rsidRPr="00BE144C">
        <w:rPr>
          <w:rFonts w:ascii="Times New Roman" w:hAnsi="Times New Roman"/>
          <w:i/>
          <w:sz w:val="24"/>
          <w:szCs w:val="24"/>
        </w:rPr>
        <w:t>których mowa w art. 9 ust. 3 rozporządzenia nr 2021/1060, wsparcie w ramach polityki spójności nie może być udzielone.</w:t>
      </w:r>
    </w:p>
    <w:p w:rsidRPr="00BE144C" w:rsidR="00C81EA2" w:rsidP="00BE144C" w:rsidRDefault="00C81EA2" w14:paraId="4BBC49A6" w14:textId="2479F937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144C">
        <w:rPr>
          <w:rFonts w:ascii="Times New Roman" w:hAnsi="Times New Roman" w:cs="Times New Roman"/>
          <w:sz w:val="24"/>
          <w:szCs w:val="24"/>
        </w:rPr>
        <w:t xml:space="preserve">W sekcji „Partnerstwo” programu FE SL 21-27 </w:t>
      </w:r>
      <w:r w:rsidRPr="00BE144C" w:rsidR="006A401D">
        <w:rPr>
          <w:rFonts w:ascii="Times New Roman" w:hAnsi="Times New Roman" w:cs="Times New Roman"/>
          <w:sz w:val="24"/>
          <w:szCs w:val="24"/>
        </w:rPr>
        <w:t>IZ</w:t>
      </w:r>
      <w:r w:rsidRPr="00BE144C">
        <w:rPr>
          <w:rFonts w:ascii="Times New Roman" w:hAnsi="Times New Roman" w:cs="Times New Roman"/>
          <w:sz w:val="24"/>
          <w:szCs w:val="24"/>
        </w:rPr>
        <w:t xml:space="preserve"> zobowiązała się do utworzenia ciała doradczego dla K</w:t>
      </w:r>
      <w:r w:rsidRPr="00BE144C" w:rsidR="007B5971">
        <w:rPr>
          <w:rFonts w:ascii="Times New Roman" w:hAnsi="Times New Roman" w:cs="Times New Roman"/>
          <w:sz w:val="24"/>
          <w:szCs w:val="24"/>
        </w:rPr>
        <w:t xml:space="preserve">omitetu </w:t>
      </w:r>
      <w:r w:rsidRPr="00BE144C">
        <w:rPr>
          <w:rFonts w:ascii="Times New Roman" w:hAnsi="Times New Roman" w:cs="Times New Roman"/>
          <w:sz w:val="24"/>
          <w:szCs w:val="24"/>
        </w:rPr>
        <w:t>M</w:t>
      </w:r>
      <w:r w:rsidRPr="00BE144C" w:rsidR="007B5971">
        <w:rPr>
          <w:rFonts w:ascii="Times New Roman" w:hAnsi="Times New Roman" w:cs="Times New Roman"/>
          <w:sz w:val="24"/>
          <w:szCs w:val="24"/>
        </w:rPr>
        <w:t>onitorującego</w:t>
      </w:r>
      <w:r w:rsidRPr="00BE144C">
        <w:rPr>
          <w:rFonts w:ascii="Times New Roman" w:hAnsi="Times New Roman" w:cs="Times New Roman"/>
          <w:sz w:val="24"/>
          <w:szCs w:val="24"/>
        </w:rPr>
        <w:t xml:space="preserve"> składającego się z przedstawicieli organizacji pozarządowych reprezentujących grupy zagrożone dyskryminacją.</w:t>
      </w:r>
    </w:p>
    <w:p w:rsidRPr="00BE144C" w:rsidR="00C81EA2" w:rsidP="00BE144C" w:rsidRDefault="002B6E86" w14:paraId="55DE227D" w14:textId="78479AB2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144C">
        <w:rPr>
          <w:rFonts w:ascii="Times New Roman" w:hAnsi="Times New Roman" w:cs="Times New Roman"/>
          <w:sz w:val="24"/>
          <w:szCs w:val="24"/>
        </w:rPr>
        <w:t xml:space="preserve">W pracach nad dokumentami wdrożeniowymi pod perspektywę </w:t>
      </w:r>
      <w:r w:rsidRPr="00BE144C" w:rsidR="007B5971">
        <w:rPr>
          <w:rFonts w:ascii="Times New Roman" w:hAnsi="Times New Roman" w:cs="Times New Roman"/>
          <w:sz w:val="24"/>
          <w:szCs w:val="24"/>
        </w:rPr>
        <w:t>20</w:t>
      </w:r>
      <w:r w:rsidRPr="00BE144C">
        <w:rPr>
          <w:rFonts w:ascii="Times New Roman" w:hAnsi="Times New Roman" w:cs="Times New Roman"/>
          <w:sz w:val="24"/>
          <w:szCs w:val="24"/>
        </w:rPr>
        <w:t>21-</w:t>
      </w:r>
      <w:r w:rsidRPr="00BE144C" w:rsidR="007B5971">
        <w:rPr>
          <w:rFonts w:ascii="Times New Roman" w:hAnsi="Times New Roman" w:cs="Times New Roman"/>
          <w:sz w:val="24"/>
          <w:szCs w:val="24"/>
        </w:rPr>
        <w:t>20</w:t>
      </w:r>
      <w:r w:rsidRPr="00BE144C">
        <w:rPr>
          <w:rFonts w:ascii="Times New Roman" w:hAnsi="Times New Roman" w:cs="Times New Roman"/>
          <w:sz w:val="24"/>
          <w:szCs w:val="24"/>
        </w:rPr>
        <w:t xml:space="preserve">27 </w:t>
      </w:r>
      <w:r w:rsidRPr="00BE144C" w:rsidR="00C81EA2">
        <w:rPr>
          <w:rFonts w:ascii="Times New Roman" w:hAnsi="Times New Roman" w:cs="Times New Roman"/>
          <w:sz w:val="24"/>
          <w:szCs w:val="24"/>
        </w:rPr>
        <w:t xml:space="preserve">Zarząd </w:t>
      </w:r>
      <w:r w:rsidRPr="00BE144C" w:rsidR="007B5971">
        <w:rPr>
          <w:rFonts w:ascii="Times New Roman" w:hAnsi="Times New Roman" w:cs="Times New Roman"/>
          <w:sz w:val="24"/>
          <w:szCs w:val="24"/>
        </w:rPr>
        <w:t xml:space="preserve">WSL </w:t>
      </w:r>
      <w:r w:rsidRPr="00BE144C" w:rsidR="00C81EA2">
        <w:rPr>
          <w:rFonts w:ascii="Times New Roman" w:hAnsi="Times New Roman" w:cs="Times New Roman"/>
          <w:sz w:val="24"/>
          <w:szCs w:val="24"/>
        </w:rPr>
        <w:t xml:space="preserve">przyjął treść </w:t>
      </w:r>
      <w:r w:rsidRPr="00BE144C">
        <w:rPr>
          <w:rFonts w:ascii="Times New Roman" w:hAnsi="Times New Roman" w:cs="Times New Roman"/>
          <w:sz w:val="24"/>
          <w:szCs w:val="24"/>
        </w:rPr>
        <w:t>klauzul</w:t>
      </w:r>
      <w:r w:rsidRPr="00BE144C" w:rsidR="00C81EA2">
        <w:rPr>
          <w:rFonts w:ascii="Times New Roman" w:hAnsi="Times New Roman" w:cs="Times New Roman"/>
          <w:sz w:val="24"/>
          <w:szCs w:val="24"/>
        </w:rPr>
        <w:t>i antydyskryminacyjnej, która obowiązkowo zostanie wprowadzona do wzoru umowy o dofinansowanie.</w:t>
      </w:r>
    </w:p>
    <w:p w:rsidRPr="00BE144C" w:rsidR="002B6E86" w:rsidP="00BE144C" w:rsidRDefault="002B6E86" w14:paraId="1606A39B" w14:textId="70CA8AAB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144C">
        <w:rPr>
          <w:rFonts w:ascii="Times New Roman" w:hAnsi="Times New Roman" w:cs="Times New Roman"/>
          <w:sz w:val="24"/>
          <w:szCs w:val="24"/>
        </w:rPr>
        <w:t>Kadra IZ</w:t>
      </w:r>
      <w:r w:rsidRPr="00BE144C" w:rsidR="00C81EA2">
        <w:rPr>
          <w:rFonts w:ascii="Times New Roman" w:hAnsi="Times New Roman" w:cs="Times New Roman"/>
          <w:sz w:val="24"/>
          <w:szCs w:val="24"/>
        </w:rPr>
        <w:t xml:space="preserve"> i IP</w:t>
      </w:r>
      <w:r w:rsidRPr="00BE144C" w:rsidR="007B5971">
        <w:rPr>
          <w:rFonts w:ascii="Times New Roman" w:hAnsi="Times New Roman" w:cs="Times New Roman"/>
          <w:sz w:val="24"/>
          <w:szCs w:val="24"/>
        </w:rPr>
        <w:t>,</w:t>
      </w:r>
      <w:r w:rsidRPr="00BE144C" w:rsidR="00C81EA2">
        <w:rPr>
          <w:rFonts w:ascii="Times New Roman" w:hAnsi="Times New Roman" w:cs="Times New Roman"/>
          <w:sz w:val="24"/>
          <w:szCs w:val="24"/>
        </w:rPr>
        <w:t xml:space="preserve"> </w:t>
      </w:r>
      <w:r w:rsidRPr="00BE144C" w:rsidR="007B5971">
        <w:rPr>
          <w:rFonts w:ascii="Times New Roman" w:hAnsi="Times New Roman" w:cs="Times New Roman"/>
          <w:sz w:val="24"/>
          <w:szCs w:val="24"/>
        </w:rPr>
        <w:t xml:space="preserve">na zlecenie Komisji Europejskiej, </w:t>
      </w:r>
      <w:r w:rsidRPr="00BE144C" w:rsidR="00C81EA2">
        <w:rPr>
          <w:rFonts w:ascii="Times New Roman" w:hAnsi="Times New Roman" w:cs="Times New Roman"/>
          <w:sz w:val="24"/>
          <w:szCs w:val="24"/>
        </w:rPr>
        <w:t>wzięł</w:t>
      </w:r>
      <w:r w:rsidRPr="00BE144C">
        <w:rPr>
          <w:rFonts w:ascii="Times New Roman" w:hAnsi="Times New Roman" w:cs="Times New Roman"/>
          <w:sz w:val="24"/>
          <w:szCs w:val="24"/>
        </w:rPr>
        <w:t xml:space="preserve">a udział w </w:t>
      </w:r>
      <w:r w:rsidRPr="00BE144C" w:rsidR="00C81EA2">
        <w:rPr>
          <w:rFonts w:ascii="Times New Roman" w:hAnsi="Times New Roman" w:cs="Times New Roman"/>
          <w:sz w:val="24"/>
          <w:szCs w:val="24"/>
        </w:rPr>
        <w:t>szkoleniu z Zasad równego</w:t>
      </w:r>
      <w:r w:rsidRPr="00BE144C" w:rsidR="00353063">
        <w:rPr>
          <w:rFonts w:ascii="Times New Roman" w:hAnsi="Times New Roman" w:cs="Times New Roman"/>
          <w:sz w:val="24"/>
          <w:szCs w:val="24"/>
        </w:rPr>
        <w:t xml:space="preserve"> traktowania, niedyskryminacji </w:t>
      </w:r>
      <w:r w:rsidRPr="00BE144C" w:rsidR="00C81EA2">
        <w:rPr>
          <w:rFonts w:ascii="Times New Roman" w:hAnsi="Times New Roman" w:cs="Times New Roman"/>
          <w:sz w:val="24"/>
          <w:szCs w:val="24"/>
        </w:rPr>
        <w:t>i przestrzegania Karty Praw Podstawowych oraz ich praktycznego zastosowania w ramach planowania i wdrażania działań finansowanych z budżetu Unii Europejskiej.</w:t>
      </w:r>
    </w:p>
    <w:p w:rsidRPr="00BE144C" w:rsidR="000C49D1" w:rsidP="00BE144C" w:rsidRDefault="00353063" w14:paraId="15435193" w14:textId="6CF6425F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144C">
        <w:rPr>
          <w:rFonts w:ascii="Times New Roman" w:hAnsi="Times New Roman" w:cs="Times New Roman"/>
          <w:sz w:val="24"/>
          <w:szCs w:val="24"/>
        </w:rPr>
        <w:t>Łącznie d</w:t>
      </w:r>
      <w:r w:rsidRPr="00BE144C" w:rsidR="007B5971">
        <w:rPr>
          <w:rFonts w:ascii="Times New Roman" w:hAnsi="Times New Roman" w:cs="Times New Roman"/>
          <w:sz w:val="24"/>
          <w:szCs w:val="24"/>
        </w:rPr>
        <w:t>la kadry IZ/IP z</w:t>
      </w:r>
      <w:r w:rsidRPr="00BE144C" w:rsidR="00057D77">
        <w:rPr>
          <w:rFonts w:ascii="Times New Roman" w:hAnsi="Times New Roman" w:cs="Times New Roman"/>
          <w:sz w:val="24"/>
          <w:szCs w:val="24"/>
        </w:rPr>
        <w:t>organizowano</w:t>
      </w:r>
      <w:r w:rsidRPr="00BE144C" w:rsidR="00B5449B">
        <w:rPr>
          <w:rFonts w:ascii="Times New Roman" w:hAnsi="Times New Roman" w:cs="Times New Roman"/>
          <w:sz w:val="24"/>
          <w:szCs w:val="24"/>
        </w:rPr>
        <w:t xml:space="preserve"> 9 szkoleń z zasad prostego języka</w:t>
      </w:r>
      <w:r w:rsidRPr="00BE144C" w:rsidR="007B5971">
        <w:rPr>
          <w:rFonts w:ascii="Times New Roman" w:hAnsi="Times New Roman" w:cs="Times New Roman"/>
          <w:sz w:val="24"/>
          <w:szCs w:val="24"/>
        </w:rPr>
        <w:t xml:space="preserve"> i</w:t>
      </w:r>
      <w:r w:rsidRPr="00BE144C" w:rsidR="00B5449B">
        <w:rPr>
          <w:rFonts w:ascii="Times New Roman" w:hAnsi="Times New Roman" w:cs="Times New Roman"/>
          <w:sz w:val="24"/>
          <w:szCs w:val="24"/>
        </w:rPr>
        <w:t xml:space="preserve"> 10 szkoleń </w:t>
      </w:r>
      <w:r w:rsidR="00BE144C">
        <w:rPr>
          <w:rFonts w:ascii="Times New Roman" w:hAnsi="Times New Roman" w:cs="Times New Roman"/>
          <w:sz w:val="24"/>
          <w:szCs w:val="24"/>
        </w:rPr>
        <w:t>z </w:t>
      </w:r>
      <w:r w:rsidRPr="00BE144C" w:rsidR="00B5449B">
        <w:rPr>
          <w:rFonts w:ascii="Times New Roman" w:hAnsi="Times New Roman" w:cs="Times New Roman"/>
          <w:sz w:val="24"/>
          <w:szCs w:val="24"/>
        </w:rPr>
        <w:t xml:space="preserve">zasad tworzenia dostępnych cyfrowo </w:t>
      </w:r>
      <w:r w:rsidRPr="00BE144C" w:rsidR="007B5971">
        <w:rPr>
          <w:rFonts w:ascii="Times New Roman" w:hAnsi="Times New Roman" w:cs="Times New Roman"/>
          <w:sz w:val="24"/>
          <w:szCs w:val="24"/>
        </w:rPr>
        <w:t>dokumentów</w:t>
      </w:r>
      <w:r w:rsidRPr="00BE144C" w:rsidR="00057D77">
        <w:rPr>
          <w:rFonts w:ascii="Times New Roman" w:hAnsi="Times New Roman" w:cs="Times New Roman"/>
          <w:sz w:val="24"/>
          <w:szCs w:val="24"/>
        </w:rPr>
        <w:t>.</w:t>
      </w:r>
    </w:p>
    <w:p w:rsidRPr="00BE144C" w:rsidR="00282A8B" w:rsidP="00BE144C" w:rsidRDefault="00282A8B" w14:paraId="161D89E6" w14:textId="14873615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144C">
        <w:rPr>
          <w:rFonts w:ascii="Times New Roman" w:hAnsi="Times New Roman" w:cs="Times New Roman"/>
          <w:sz w:val="24"/>
          <w:szCs w:val="24"/>
        </w:rPr>
        <w:t xml:space="preserve">Swoją działalność kontynuował roboczy Zespół ds. wdrażania zasad horyzontalnych </w:t>
      </w:r>
      <w:r w:rsidR="00BE144C">
        <w:rPr>
          <w:rFonts w:ascii="Times New Roman" w:hAnsi="Times New Roman" w:cs="Times New Roman"/>
          <w:sz w:val="24"/>
          <w:szCs w:val="24"/>
        </w:rPr>
        <w:t>w </w:t>
      </w:r>
      <w:r w:rsidRPr="00BE144C">
        <w:rPr>
          <w:rFonts w:ascii="Times New Roman" w:hAnsi="Times New Roman" w:cs="Times New Roman"/>
          <w:sz w:val="24"/>
          <w:szCs w:val="24"/>
        </w:rPr>
        <w:t>Funduszach Europejskich, którego prace koncentrowały się wokół konsultowania projektu Wytycznych równościowych oraz opracowywaniu brzmienia kryteriów wyboru projektów związanych z zasadami: niedyskryminacji, w tym dostępności, równości kobiet i mężczyzn i zgodności z KPP i KPON.</w:t>
      </w:r>
    </w:p>
    <w:sectPr w:rsidRPr="00BE144C" w:rsidR="00282A8B" w:rsidSect="00C75A7C"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16" w:rsidP="00C81EA2" w:rsidRDefault="00CF3916" w14:paraId="6EAC34D2" w14:textId="77777777">
      <w:pPr>
        <w:spacing w:after="0" w:line="240" w:lineRule="auto"/>
      </w:pPr>
      <w:r>
        <w:separator/>
      </w:r>
    </w:p>
  </w:endnote>
  <w:endnote w:type="continuationSeparator" w:id="0">
    <w:p w:rsidR="00CF3916" w:rsidP="00C81EA2" w:rsidRDefault="00CF3916" w14:paraId="65A7D7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16" w:rsidP="00C81EA2" w:rsidRDefault="00CF3916" w14:paraId="530532C2" w14:textId="77777777">
      <w:pPr>
        <w:spacing w:after="0" w:line="240" w:lineRule="auto"/>
      </w:pPr>
      <w:r>
        <w:separator/>
      </w:r>
    </w:p>
  </w:footnote>
  <w:footnote w:type="continuationSeparator" w:id="0">
    <w:p w:rsidR="00CF3916" w:rsidP="00C81EA2" w:rsidRDefault="00CF3916" w14:paraId="065407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58B"/>
    <w:multiLevelType w:val="hybridMultilevel"/>
    <w:tmpl w:val="064E4550"/>
    <w:lvl w:ilvl="0" w:tplc="5EC4033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E61FB"/>
    <w:multiLevelType w:val="hybridMultilevel"/>
    <w:tmpl w:val="4134F544"/>
    <w:numStyleLink w:val="Zaimportowanystyl9"/>
  </w:abstractNum>
  <w:abstractNum w:abstractNumId="2" w15:restartNumberingAfterBreak="0">
    <w:nsid w:val="14D8623A"/>
    <w:multiLevelType w:val="hybridMultilevel"/>
    <w:tmpl w:val="6178AC3E"/>
    <w:lvl w:ilvl="0" w:tplc="96721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4183"/>
    <w:multiLevelType w:val="hybridMultilevel"/>
    <w:tmpl w:val="48288BFC"/>
    <w:lvl w:ilvl="0" w:tplc="1CC28AE0">
      <w:start w:val="1"/>
      <w:numFmt w:val="lowerLetter"/>
      <w:lvlText w:val="%1)"/>
      <w:lvlJc w:val="left"/>
      <w:pPr>
        <w:ind w:left="1440" w:hanging="360"/>
      </w:pPr>
      <w:rPr>
        <w:rFonts w:hint="default" w:asciiTheme="minorHAnsi" w:hAnsi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F2893"/>
    <w:multiLevelType w:val="hybridMultilevel"/>
    <w:tmpl w:val="D172786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F81438"/>
    <w:multiLevelType w:val="hybridMultilevel"/>
    <w:tmpl w:val="6D4093E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42B31C4"/>
    <w:multiLevelType w:val="hybridMultilevel"/>
    <w:tmpl w:val="F0B051F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405525C"/>
    <w:multiLevelType w:val="hybridMultilevel"/>
    <w:tmpl w:val="7E1EC188"/>
    <w:lvl w:ilvl="0" w:tplc="1E6EA6F8">
      <w:start w:val="1"/>
      <w:numFmt w:val="lowerLetter"/>
      <w:lvlText w:val="%1)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B9B5AB0"/>
    <w:multiLevelType w:val="hybridMultilevel"/>
    <w:tmpl w:val="CE8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4A0B"/>
    <w:multiLevelType w:val="hybridMultilevel"/>
    <w:tmpl w:val="A218F956"/>
    <w:lvl w:ilvl="0" w:tplc="0415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0" w15:restartNumberingAfterBreak="0">
    <w:nsid w:val="553C2769"/>
    <w:multiLevelType w:val="hybridMultilevel"/>
    <w:tmpl w:val="21C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DF743C"/>
    <w:multiLevelType w:val="hybridMultilevel"/>
    <w:tmpl w:val="9DAA230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848584F"/>
    <w:multiLevelType w:val="hybridMultilevel"/>
    <w:tmpl w:val="4134F544"/>
    <w:styleLink w:val="Zaimportowanystyl9"/>
    <w:lvl w:ilvl="0" w:tplc="B27838DE">
      <w:start w:val="1"/>
      <w:numFmt w:val="lowerLetter"/>
      <w:lvlText w:val="%1)"/>
      <w:lvlJc w:val="left"/>
      <w:pPr>
        <w:ind w:left="426" w:hanging="284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EA85EC">
      <w:start w:val="1"/>
      <w:numFmt w:val="lowerLetter"/>
      <w:lvlText w:val="%2)"/>
      <w:lvlJc w:val="left"/>
      <w:pPr>
        <w:ind w:left="1004" w:hanging="284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2C894">
      <w:start w:val="1"/>
      <w:numFmt w:val="lowerLetter"/>
      <w:lvlText w:val="%3)"/>
      <w:lvlJc w:val="left"/>
      <w:pPr>
        <w:ind w:left="1724" w:hanging="284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38041A">
      <w:start w:val="1"/>
      <w:numFmt w:val="lowerLetter"/>
      <w:lvlText w:val="%4)"/>
      <w:lvlJc w:val="left"/>
      <w:pPr>
        <w:ind w:left="2444" w:hanging="284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327636">
      <w:start w:val="1"/>
      <w:numFmt w:val="lowerLetter"/>
      <w:lvlText w:val="%5)"/>
      <w:lvlJc w:val="left"/>
      <w:pPr>
        <w:ind w:left="3164" w:hanging="284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A03498">
      <w:start w:val="1"/>
      <w:numFmt w:val="lowerLetter"/>
      <w:lvlText w:val="%6)"/>
      <w:lvlJc w:val="left"/>
      <w:pPr>
        <w:ind w:left="3884" w:hanging="284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D4B3C8">
      <w:start w:val="1"/>
      <w:numFmt w:val="lowerLetter"/>
      <w:lvlText w:val="%7)"/>
      <w:lvlJc w:val="left"/>
      <w:pPr>
        <w:ind w:left="4604" w:hanging="284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28FE6A">
      <w:start w:val="1"/>
      <w:numFmt w:val="lowerLetter"/>
      <w:lvlText w:val="%8)"/>
      <w:lvlJc w:val="left"/>
      <w:pPr>
        <w:ind w:left="5324" w:hanging="284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727618">
      <w:start w:val="1"/>
      <w:numFmt w:val="lowerLetter"/>
      <w:lvlText w:val="%9)"/>
      <w:lvlJc w:val="left"/>
      <w:pPr>
        <w:ind w:left="6044" w:hanging="284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C6737C"/>
    <w:multiLevelType w:val="hybridMultilevel"/>
    <w:tmpl w:val="6178AC3E"/>
    <w:lvl w:ilvl="0" w:tplc="96721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46ECE"/>
    <w:multiLevelType w:val="hybridMultilevel"/>
    <w:tmpl w:val="2D6020C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1D4E93"/>
    <w:multiLevelType w:val="hybridMultilevel"/>
    <w:tmpl w:val="C9C298C8"/>
    <w:lvl w:ilvl="0" w:tplc="E65C00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5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1"/>
    <w:rsid w:val="00004586"/>
    <w:rsid w:val="000219F2"/>
    <w:rsid w:val="0002766D"/>
    <w:rsid w:val="00046390"/>
    <w:rsid w:val="00057D77"/>
    <w:rsid w:val="000626E0"/>
    <w:rsid w:val="000C3C06"/>
    <w:rsid w:val="000C49D1"/>
    <w:rsid w:val="00112466"/>
    <w:rsid w:val="0012349F"/>
    <w:rsid w:val="00160DD4"/>
    <w:rsid w:val="001D3D0E"/>
    <w:rsid w:val="0021425F"/>
    <w:rsid w:val="00247CF2"/>
    <w:rsid w:val="002606A0"/>
    <w:rsid w:val="00267CD0"/>
    <w:rsid w:val="00282A8B"/>
    <w:rsid w:val="00286336"/>
    <w:rsid w:val="00290A0E"/>
    <w:rsid w:val="002B00ED"/>
    <w:rsid w:val="002B069F"/>
    <w:rsid w:val="002B6E86"/>
    <w:rsid w:val="00317505"/>
    <w:rsid w:val="003335D7"/>
    <w:rsid w:val="00344F3D"/>
    <w:rsid w:val="00353063"/>
    <w:rsid w:val="0037240B"/>
    <w:rsid w:val="003A1CF4"/>
    <w:rsid w:val="003A7DDC"/>
    <w:rsid w:val="003D1155"/>
    <w:rsid w:val="003D23E5"/>
    <w:rsid w:val="003D3A01"/>
    <w:rsid w:val="003D515E"/>
    <w:rsid w:val="003E1466"/>
    <w:rsid w:val="00423575"/>
    <w:rsid w:val="00426CDB"/>
    <w:rsid w:val="00442605"/>
    <w:rsid w:val="004512F9"/>
    <w:rsid w:val="00451717"/>
    <w:rsid w:val="00485B48"/>
    <w:rsid w:val="004F1968"/>
    <w:rsid w:val="004F7876"/>
    <w:rsid w:val="005760CE"/>
    <w:rsid w:val="00591C44"/>
    <w:rsid w:val="005F5937"/>
    <w:rsid w:val="00620678"/>
    <w:rsid w:val="006224C5"/>
    <w:rsid w:val="00631134"/>
    <w:rsid w:val="00670CE7"/>
    <w:rsid w:val="0068492A"/>
    <w:rsid w:val="00684D9B"/>
    <w:rsid w:val="006900EF"/>
    <w:rsid w:val="006A2B1E"/>
    <w:rsid w:val="006A401D"/>
    <w:rsid w:val="006A607A"/>
    <w:rsid w:val="006C7FC8"/>
    <w:rsid w:val="006D0180"/>
    <w:rsid w:val="006F588C"/>
    <w:rsid w:val="00720374"/>
    <w:rsid w:val="00741E6A"/>
    <w:rsid w:val="00776B7B"/>
    <w:rsid w:val="0079675A"/>
    <w:rsid w:val="00797F9B"/>
    <w:rsid w:val="007B5971"/>
    <w:rsid w:val="007D52F1"/>
    <w:rsid w:val="00825FD4"/>
    <w:rsid w:val="00851B3E"/>
    <w:rsid w:val="00861E7D"/>
    <w:rsid w:val="00873406"/>
    <w:rsid w:val="008B501B"/>
    <w:rsid w:val="008C49E3"/>
    <w:rsid w:val="008F0942"/>
    <w:rsid w:val="00901E54"/>
    <w:rsid w:val="00906335"/>
    <w:rsid w:val="00912031"/>
    <w:rsid w:val="00935399"/>
    <w:rsid w:val="009373A7"/>
    <w:rsid w:val="0094099A"/>
    <w:rsid w:val="009820DF"/>
    <w:rsid w:val="00991ABF"/>
    <w:rsid w:val="009C076A"/>
    <w:rsid w:val="009D419D"/>
    <w:rsid w:val="009E5EA3"/>
    <w:rsid w:val="00A05B3A"/>
    <w:rsid w:val="00A063F6"/>
    <w:rsid w:val="00AE0579"/>
    <w:rsid w:val="00B204F3"/>
    <w:rsid w:val="00B33B4C"/>
    <w:rsid w:val="00B363E1"/>
    <w:rsid w:val="00B5449B"/>
    <w:rsid w:val="00B75A7E"/>
    <w:rsid w:val="00B810F7"/>
    <w:rsid w:val="00BE144C"/>
    <w:rsid w:val="00C75A7C"/>
    <w:rsid w:val="00C81EA2"/>
    <w:rsid w:val="00CB492B"/>
    <w:rsid w:val="00CF3916"/>
    <w:rsid w:val="00D04D75"/>
    <w:rsid w:val="00D622A4"/>
    <w:rsid w:val="00D82E7F"/>
    <w:rsid w:val="00D84941"/>
    <w:rsid w:val="00D9159F"/>
    <w:rsid w:val="00D9211B"/>
    <w:rsid w:val="00DB561B"/>
    <w:rsid w:val="00DC529C"/>
    <w:rsid w:val="00DE7E5D"/>
    <w:rsid w:val="00DF2B64"/>
    <w:rsid w:val="00E51F51"/>
    <w:rsid w:val="00E605B2"/>
    <w:rsid w:val="00E63E50"/>
    <w:rsid w:val="00E7477B"/>
    <w:rsid w:val="00EB7931"/>
    <w:rsid w:val="00ED5E8C"/>
    <w:rsid w:val="00F31959"/>
    <w:rsid w:val="00F8089C"/>
    <w:rsid w:val="00F96B35"/>
    <w:rsid w:val="3BED1BF4"/>
    <w:rsid w:val="4A8C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5D63"/>
  <w15:docId w15:val="{BAA34586-1E3E-4B8C-A9B7-3FACD29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D515E"/>
  </w:style>
  <w:style w:type="paragraph" w:styleId="Nagwek1">
    <w:name w:val="heading 1"/>
    <w:basedOn w:val="Normalny"/>
    <w:link w:val="Nagwek1Znak"/>
    <w:uiPriority w:val="9"/>
    <w:qFormat/>
    <w:rsid w:val="00B363E1"/>
    <w:pPr>
      <w:keepNext/>
      <w:spacing w:before="240" w:after="60"/>
      <w:outlineLvl w:val="0"/>
    </w:pPr>
    <w:rPr>
      <w:rFonts w:ascii="Calibri" w:hAnsi="Calibri" w:cs="Times New Roman"/>
      <w:b/>
      <w:bCs/>
      <w:color w:val="00B0F0"/>
      <w:kern w:val="36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B6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B363E1"/>
    <w:rPr>
      <w:rFonts w:ascii="Calibri" w:hAnsi="Calibri" w:cs="Times New Roman"/>
      <w:b/>
      <w:bCs/>
      <w:color w:val="00B0F0"/>
      <w:kern w:val="36"/>
      <w:sz w:val="24"/>
      <w:szCs w:val="24"/>
      <w:lang w:eastAsia="pl-PL"/>
    </w:rPr>
  </w:style>
  <w:style w:type="character" w:styleId="bold" w:customStyle="1">
    <w:name w:val="bold"/>
    <w:basedOn w:val="Domylnaczcionkaakapitu"/>
    <w:rsid w:val="00B363E1"/>
  </w:style>
  <w:style w:type="paragraph" w:styleId="Akapitzlist">
    <w:name w:val="List Paragraph"/>
    <w:basedOn w:val="Normalny"/>
    <w:uiPriority w:val="34"/>
    <w:qFormat/>
    <w:rsid w:val="009373A7"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"/>
    <w:semiHidden/>
    <w:rsid w:val="00DF2B64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Styl" w:customStyle="1">
    <w:name w:val="Styl"/>
    <w:rsid w:val="00DF2B64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jc w:val="both"/>
    </w:pPr>
    <w:rPr>
      <w:rFonts w:ascii="Arial" w:hAnsi="Arial" w:eastAsia="Arial Unicode MS" w:cs="Arial Unicode MS"/>
      <w:color w:val="006666"/>
      <w:sz w:val="18"/>
      <w:szCs w:val="18"/>
      <w:u w:color="006666"/>
      <w:bdr w:val="nil"/>
      <w:lang w:eastAsia="pl-PL"/>
    </w:rPr>
  </w:style>
  <w:style w:type="character" w:styleId="Brak" w:customStyle="1">
    <w:name w:val="Brak"/>
    <w:rsid w:val="00DF2B64"/>
  </w:style>
  <w:style w:type="numbering" w:styleId="Zaimportowanystyl9" w:customStyle="1">
    <w:name w:val="Zaimportowany styl 9"/>
    <w:rsid w:val="00DF2B64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0C49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49D1"/>
    <w:rPr>
      <w:color w:val="800080" w:themeColor="followed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4F1968"/>
    <w:rPr>
      <w:color w:val="605E5C"/>
      <w:shd w:val="clear" w:color="auto" w:fill="E1DFDD"/>
    </w:rPr>
  </w:style>
  <w:style w:type="paragraph" w:styleId="Tre134" w:customStyle="1">
    <w:name w:val="Treść_13.4"/>
    <w:next w:val="Normalny"/>
    <w:link w:val="Tre134Znak"/>
    <w:qFormat/>
    <w:rsid w:val="002B6E86"/>
    <w:pPr>
      <w:tabs>
        <w:tab w:val="left" w:pos="1796"/>
        <w:tab w:val="left" w:pos="5103"/>
      </w:tabs>
      <w:spacing w:after="268" w:line="268" w:lineRule="exact"/>
    </w:pPr>
    <w:rPr>
      <w:rFonts w:ascii="Arial" w:hAnsi="Arial" w:eastAsia="Calibri" w:cs="Times New Roman"/>
      <w:color w:val="000000"/>
      <w:sz w:val="21"/>
      <w:szCs w:val="20"/>
    </w:rPr>
  </w:style>
  <w:style w:type="character" w:styleId="Tre134Znak" w:customStyle="1">
    <w:name w:val="Treść_13.4 Znak"/>
    <w:basedOn w:val="Domylnaczcionkaakapitu"/>
    <w:link w:val="Tre134"/>
    <w:rsid w:val="002B6E86"/>
    <w:rPr>
      <w:rFonts w:ascii="Arial" w:hAnsi="Arial" w:eastAsia="Calibri" w:cs="Times New Roman"/>
      <w:color w:val="000000"/>
      <w:sz w:val="21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EA2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81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EA2"/>
    <w:rPr>
      <w:vertAlign w:val="superscript"/>
    </w:rPr>
  </w:style>
  <w:style w:type="character" w:styleId="normaltextrun" w:customStyle="1">
    <w:name w:val="normaltextrun"/>
    <w:basedOn w:val="Domylnaczcionkaakapitu"/>
    <w:rsid w:val="00BE144C"/>
  </w:style>
  <w:style w:type="character" w:styleId="eop" w:customStyle="1">
    <w:name w:val="eop"/>
    <w:basedOn w:val="Domylnaczcionkaakapitu"/>
    <w:rsid w:val="00BE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Woźniak Agata</dc:creator>
  <lastModifiedBy>Durda Małgorzata</lastModifiedBy>
  <revision>6</revision>
  <dcterms:created xsi:type="dcterms:W3CDTF">2023-02-24T17:29:00.0000000Z</dcterms:created>
  <dcterms:modified xsi:type="dcterms:W3CDTF">2023-04-20T08:14:01.1924648Z</dcterms:modified>
</coreProperties>
</file>