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55CED9DA" w:rsidR="00F93282" w:rsidRPr="001E7082" w:rsidRDefault="00550D7F" w:rsidP="00550D7F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0D7F">
              <w:rPr>
                <w:rFonts w:asciiTheme="minorHAnsi" w:hAnsiTheme="minorHAnsi" w:cstheme="minorHAnsi"/>
                <w:b/>
                <w:szCs w:val="22"/>
              </w:rPr>
              <w:t>Kontrola, nieprawidłowości i nadużycia finansowe w ramach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550D7F">
              <w:rPr>
                <w:rFonts w:asciiTheme="minorHAnsi" w:hAnsiTheme="minorHAnsi" w:cstheme="minorHAnsi"/>
                <w:b/>
                <w:szCs w:val="22"/>
              </w:rPr>
              <w:t>Europejskiego Funduszu Rozwoju Regionalnego  w projektach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550D7F">
              <w:rPr>
                <w:rFonts w:asciiTheme="minorHAnsi" w:hAnsiTheme="minorHAnsi" w:cstheme="minorHAnsi"/>
                <w:b/>
                <w:szCs w:val="22"/>
              </w:rPr>
              <w:t xml:space="preserve">współfinansowanych z </w:t>
            </w:r>
            <w:r>
              <w:rPr>
                <w:rFonts w:asciiTheme="minorHAnsi" w:hAnsiTheme="minorHAnsi" w:cstheme="minorHAnsi"/>
                <w:b/>
                <w:szCs w:val="22"/>
              </w:rPr>
              <w:t>RPO WSL</w:t>
            </w:r>
            <w:r w:rsidRPr="00550D7F">
              <w:rPr>
                <w:rFonts w:asciiTheme="minorHAnsi" w:hAnsiTheme="minorHAnsi" w:cstheme="minorHAnsi"/>
                <w:b/>
                <w:szCs w:val="22"/>
              </w:rPr>
              <w:t xml:space="preserve"> 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5BDA58DA" w:rsidR="00F93282" w:rsidRPr="00667CAF" w:rsidRDefault="00EE7DD2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Piotr Ryza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  <w:bookmarkStart w:id="0" w:name="_GoBack"/>
        <w:bookmarkEnd w:id="0"/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00AEA1" w14:textId="6DD6DA49" w:rsidR="00DA3D38" w:rsidRPr="00DA3D38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 xml:space="preserve">Podstawy prawne regulujące zadania monitoringu, kontroli. Terminy i zakres kontroli oraz przygotowanie projektu do kontroli. </w:t>
            </w:r>
          </w:p>
          <w:p w14:paraId="43834A5B" w14:textId="113EE2BD" w:rsidR="00DE40E1" w:rsidRPr="00E64C31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>Kontrola wniosków o płatność i dokumentów księgowych</w:t>
            </w:r>
            <w:r>
              <w:rPr>
                <w:rFonts w:cs="Times New Roman"/>
                <w:szCs w:val="24"/>
                <w:lang w:eastAsia="ar-SA"/>
              </w:rPr>
              <w:t>.</w:t>
            </w:r>
            <w:r w:rsidRPr="00DA3D38">
              <w:rPr>
                <w:rFonts w:cs="Times New Roman"/>
                <w:szCs w:val="24"/>
                <w:lang w:eastAsia="ar-SA"/>
              </w:rPr>
              <w:t xml:space="preserve"> Rola wytycznych horyzontalnych w</w:t>
            </w:r>
            <w:r>
              <w:rPr>
                <w:rFonts w:cs="Times New Roman"/>
                <w:szCs w:val="24"/>
                <w:lang w:eastAsia="ar-SA"/>
              </w:rPr>
              <w:t xml:space="preserve"> procesie rozliczenia projektu.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60B809" w14:textId="37136D52" w:rsidR="00DA3D38" w:rsidRPr="00DA3D38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>Zasady kwalifikowalności wydatków w zakresie oszczędności i efektywności jego poniesienia.</w:t>
            </w:r>
          </w:p>
          <w:p w14:paraId="68DA35F9" w14:textId="22CABC7A" w:rsidR="006A639F" w:rsidRPr="003F6B3A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>Definicja nieprawidłowości, obszary wrażliwe na wystąpienie nieprawidłowości, informowanie o nieprawidłowościach, konsekwencje wystąpienia nieprawidłowości.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2EEBBCF2" w:rsidR="006A639F" w:rsidRPr="003F6B3A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>Podstawy prawne ustaleń dotyczących nieprawidłowości i uchybień. Obliczanie wysokości korekty finansowej (metody obliczania). Nadużycia finansowe. Zapobieganie i sposoby postępowania w sytuacjach nadużyć finansowych.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9867EB" w14:textId="0207BCB0" w:rsidR="00DA3D38" w:rsidRPr="00DA3D38" w:rsidRDefault="00DA3D38" w:rsidP="00DA3D3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 xml:space="preserve">Zasady odzyskiwania środków, postępowania karne, postępowania w sprawach o naruszenia dyscypliny finansów publicznych, wykluczenie z możliwości ubiegania się o wsparcie ze środków europejskich. </w:t>
            </w:r>
          </w:p>
          <w:p w14:paraId="4375F6B7" w14:textId="7B885696" w:rsidR="006A639F" w:rsidRPr="003F6B3A" w:rsidRDefault="00DA3D38" w:rsidP="00550D7F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DA3D38">
              <w:rPr>
                <w:rFonts w:cs="Times New Roman"/>
                <w:szCs w:val="24"/>
                <w:lang w:eastAsia="ar-SA"/>
              </w:rPr>
              <w:t>Doświadczenia Urzędu Marszałkowskiego Województwa Śląskiego z innymi instytucjami (np. UKS, CBA) w świetle wyników przeprowadzon</w:t>
            </w:r>
            <w:r>
              <w:rPr>
                <w:rFonts w:cs="Times New Roman"/>
                <w:szCs w:val="24"/>
                <w:lang w:eastAsia="ar-SA"/>
              </w:rPr>
              <w:t xml:space="preserve">ych kontroli. </w:t>
            </w:r>
            <w:r w:rsidRPr="00DA3D38">
              <w:rPr>
                <w:rFonts w:cs="Times New Roman"/>
                <w:szCs w:val="24"/>
                <w:lang w:eastAsia="ar-SA"/>
              </w:rPr>
              <w:t>Panel dyskusyjny - wymiana doświadczeń, analiza dobrych praktyk.</w:t>
            </w: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2B179C1B" w14:textId="20FB79F0" w:rsidR="003F6B3A" w:rsidRDefault="003F6B3A" w:rsidP="00DA3D38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10"/>
      <w:footerReference w:type="default" r:id="rId11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4631" w14:textId="77777777" w:rsidR="009D3DA0" w:rsidRDefault="009D3DA0">
      <w:pPr>
        <w:spacing w:after="0" w:line="240" w:lineRule="auto"/>
      </w:pPr>
      <w:r>
        <w:separator/>
      </w:r>
    </w:p>
  </w:endnote>
  <w:endnote w:type="continuationSeparator" w:id="0">
    <w:p w14:paraId="12037B74" w14:textId="77777777" w:rsidR="009D3DA0" w:rsidRDefault="009D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59DF" w14:textId="77777777" w:rsidR="009D3DA0" w:rsidRDefault="009D3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E2B3AE" w14:textId="77777777" w:rsidR="009D3DA0" w:rsidRDefault="009D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9D3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E38E9"/>
    <w:rsid w:val="000E5A38"/>
    <w:rsid w:val="000E7B67"/>
    <w:rsid w:val="0012151A"/>
    <w:rsid w:val="00180C51"/>
    <w:rsid w:val="001B3E22"/>
    <w:rsid w:val="001B5006"/>
    <w:rsid w:val="001C0926"/>
    <w:rsid w:val="001D6B69"/>
    <w:rsid w:val="001E7082"/>
    <w:rsid w:val="002605C7"/>
    <w:rsid w:val="00270D4F"/>
    <w:rsid w:val="002D0AB5"/>
    <w:rsid w:val="00311591"/>
    <w:rsid w:val="00390ADE"/>
    <w:rsid w:val="003A7A59"/>
    <w:rsid w:val="003B745B"/>
    <w:rsid w:val="003F6B3A"/>
    <w:rsid w:val="00416082"/>
    <w:rsid w:val="0042319C"/>
    <w:rsid w:val="0048554D"/>
    <w:rsid w:val="004918DE"/>
    <w:rsid w:val="004C71BF"/>
    <w:rsid w:val="004C7DAF"/>
    <w:rsid w:val="004D5B05"/>
    <w:rsid w:val="00550D7F"/>
    <w:rsid w:val="005E1163"/>
    <w:rsid w:val="0062225B"/>
    <w:rsid w:val="006243CC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5213F"/>
    <w:rsid w:val="008E0123"/>
    <w:rsid w:val="009979B3"/>
    <w:rsid w:val="009D3DA0"/>
    <w:rsid w:val="009F5557"/>
    <w:rsid w:val="009F71CF"/>
    <w:rsid w:val="00A13CF0"/>
    <w:rsid w:val="00A375A7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A3D38"/>
    <w:rsid w:val="00DE40E1"/>
    <w:rsid w:val="00E02D40"/>
    <w:rsid w:val="00E450CD"/>
    <w:rsid w:val="00E635C2"/>
    <w:rsid w:val="00E64C31"/>
    <w:rsid w:val="00E7563C"/>
    <w:rsid w:val="00EA252E"/>
    <w:rsid w:val="00ED2354"/>
    <w:rsid w:val="00EE7DD2"/>
    <w:rsid w:val="00F07AEC"/>
    <w:rsid w:val="00F449BF"/>
    <w:rsid w:val="00F507D1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2bfd52de020188fecef65203270613c0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5073adfa6b9884c1e7d6cab671b9467a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76FC-DD31-44F6-90E5-FE7BEE20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B44C4-CE90-4F38-911A-5E90EBF0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5EC1-8303-4BC5-8526-A9ED2155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3</cp:revision>
  <cp:lastPrinted>2016-11-15T21:46:00Z</cp:lastPrinted>
  <dcterms:created xsi:type="dcterms:W3CDTF">2021-08-11T10:00:00Z</dcterms:created>
  <dcterms:modified xsi:type="dcterms:W3CDTF">2021-08-11T10:00:00Z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0x01010094789561B26E1346878859980963432D</vt:lpwstr>
  </property>
</Properties>
</file>