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647" w:type="dxa"/>
        <w:tblInd w:w="3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6804"/>
      </w:tblGrid>
      <w:tr w:rsidR="00F93282" w:rsidRPr="00667CAF" w14:paraId="3D9C31C9" w14:textId="77777777" w:rsidTr="002D0AB5">
        <w:trPr>
          <w:trHeight w:val="83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632A46" w14:textId="77777777" w:rsidR="00F93282" w:rsidRPr="00667CAF" w:rsidRDefault="0083676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67CAF">
              <w:rPr>
                <w:rFonts w:asciiTheme="minorHAnsi" w:hAnsiTheme="minorHAnsi"/>
                <w:szCs w:val="22"/>
              </w:rPr>
              <w:t>Tytuł szkolenia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98DA8" w14:textId="10B1F83B" w:rsidR="00F93282" w:rsidRPr="00270D4F" w:rsidRDefault="007B6669" w:rsidP="0062225B">
            <w:pPr>
              <w:pStyle w:val="NormalnyWeb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Podatek VAT</w:t>
            </w:r>
            <w:r>
              <w:rPr>
                <w:rFonts w:asciiTheme="minorHAnsi" w:hAnsiTheme="minorHAnsi" w:cstheme="minorHAnsi"/>
              </w:rPr>
              <w:t xml:space="preserve"> w projektach współfinansowanych z Regionalnego Programu Operacyjnego Województwa Śląskiego na lata 2014 – 2020</w:t>
            </w:r>
          </w:p>
        </w:tc>
      </w:tr>
      <w:tr w:rsidR="00F93282" w:rsidRPr="00667CAF" w14:paraId="48E2CCD6" w14:textId="77777777" w:rsidTr="002D0AB5">
        <w:trPr>
          <w:trHeight w:val="41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2EB800" w14:textId="77777777" w:rsidR="00F93282" w:rsidRPr="00667CAF" w:rsidRDefault="0083676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67CAF">
              <w:rPr>
                <w:rFonts w:asciiTheme="minorHAnsi" w:hAnsiTheme="minorHAnsi"/>
                <w:szCs w:val="22"/>
              </w:rPr>
              <w:t>Trener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559286" w14:textId="42022E09" w:rsidR="00F93282" w:rsidRPr="00667CAF" w:rsidRDefault="007B6669" w:rsidP="00180C51">
            <w:pPr>
              <w:pStyle w:val="TableContents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Mariusz Jabłoński</w:t>
            </w:r>
          </w:p>
        </w:tc>
      </w:tr>
      <w:tr w:rsidR="00F93282" w:rsidRPr="00667CAF" w14:paraId="7E0CCD25" w14:textId="77777777" w:rsidTr="00270D4F">
        <w:trPr>
          <w:trHeight w:val="735"/>
        </w:trPr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8155AD" w14:textId="77777777" w:rsidR="00F93282" w:rsidRPr="00667CAF" w:rsidRDefault="0083676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67CAF">
              <w:rPr>
                <w:rFonts w:asciiTheme="minorHAnsi" w:hAnsiTheme="minorHAnsi"/>
                <w:szCs w:val="22"/>
              </w:rPr>
              <w:t>Organizator</w:t>
            </w: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C0C331" w14:textId="5EADD816" w:rsidR="00F93282" w:rsidRPr="00667CAF" w:rsidRDefault="00667CAF" w:rsidP="007B6669">
            <w:pPr>
              <w:pStyle w:val="TableContents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67CAF">
              <w:rPr>
                <w:rFonts w:asciiTheme="minorHAnsi" w:hAnsiTheme="minorHAnsi"/>
              </w:rPr>
              <w:t xml:space="preserve">Urząd Marszałkowski Województwa Śląskiego, </w:t>
            </w:r>
            <w:r w:rsidR="0081703F">
              <w:rPr>
                <w:rFonts w:asciiTheme="minorHAnsi" w:hAnsiTheme="minorHAnsi"/>
              </w:rPr>
              <w:br/>
            </w:r>
            <w:r w:rsidR="007B6669">
              <w:rPr>
                <w:rFonts w:asciiTheme="minorHAnsi" w:hAnsiTheme="minorHAnsi"/>
              </w:rPr>
              <w:t>Departament</w:t>
            </w:r>
            <w:r w:rsidRPr="00667CAF">
              <w:rPr>
                <w:rFonts w:asciiTheme="minorHAnsi" w:hAnsiTheme="minorHAnsi"/>
              </w:rPr>
              <w:t xml:space="preserve"> Rozwoju Regionalnego</w:t>
            </w:r>
          </w:p>
        </w:tc>
      </w:tr>
    </w:tbl>
    <w:p w14:paraId="68D4BBEB" w14:textId="77777777" w:rsidR="0064799E" w:rsidRPr="00667CAF" w:rsidRDefault="0064799E" w:rsidP="0064799E">
      <w:pPr>
        <w:pStyle w:val="NormalnyWeb"/>
        <w:spacing w:before="0" w:after="0" w:line="240" w:lineRule="auto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14:paraId="5E828A42" w14:textId="77777777" w:rsidR="00C07E4B" w:rsidRDefault="00C07E4B" w:rsidP="0064799E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14:paraId="0D6907FF" w14:textId="6A481CC3" w:rsidR="00F93282" w:rsidRPr="00667CAF" w:rsidRDefault="00836767" w:rsidP="0064799E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  <w:r w:rsidRPr="00667CAF">
        <w:rPr>
          <w:rFonts w:asciiTheme="minorHAnsi" w:eastAsia="Times New Roman" w:hAnsiTheme="minorHAnsi" w:cs="Times New Roman"/>
          <w:b/>
          <w:bCs/>
          <w:color w:val="000000"/>
          <w:szCs w:val="22"/>
        </w:rPr>
        <w:t>HARMONOGRAM SZKOLENIA</w:t>
      </w:r>
      <w:r w:rsidR="00C07E4B">
        <w:rPr>
          <w:rFonts w:asciiTheme="minorHAnsi" w:eastAsia="Times New Roman" w:hAnsiTheme="minorHAnsi" w:cs="Times New Roman"/>
          <w:b/>
          <w:bCs/>
          <w:color w:val="000000"/>
          <w:szCs w:val="22"/>
        </w:rPr>
        <w:t xml:space="preserve"> </w:t>
      </w:r>
    </w:p>
    <w:tbl>
      <w:tblPr>
        <w:tblW w:w="8630" w:type="dxa"/>
        <w:tblInd w:w="3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1"/>
        <w:gridCol w:w="6839"/>
      </w:tblGrid>
      <w:tr w:rsidR="00F93282" w:rsidRPr="00667CAF" w14:paraId="0B926983" w14:textId="77777777" w:rsidTr="001B5006"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3FA2059" w14:textId="77777777" w:rsidR="00F93282" w:rsidRPr="00667CAF" w:rsidRDefault="0083676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Cs w:val="22"/>
              </w:rPr>
              <w:t>Godzina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DB7B472" w14:textId="77777777" w:rsidR="00F93282" w:rsidRPr="00667CAF" w:rsidRDefault="00836767" w:rsidP="002605C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Cs w:val="22"/>
              </w:rPr>
              <w:t>Temat</w:t>
            </w:r>
          </w:p>
        </w:tc>
      </w:tr>
      <w:tr w:rsidR="00EA252E" w:rsidRPr="00667CAF" w14:paraId="1EC86365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AE66FE1" w14:textId="6AD6D42D" w:rsidR="00EA252E" w:rsidRPr="00667CAF" w:rsidRDefault="00EA252E" w:rsidP="00EA252E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t>09:00 – 10:00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40EDBF0" w14:textId="77777777" w:rsidR="00583114" w:rsidRPr="00065262" w:rsidRDefault="00583114" w:rsidP="00583114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65262">
              <w:rPr>
                <w:rFonts w:asciiTheme="minorHAnsi" w:hAnsiTheme="minorHAnsi" w:cstheme="minorHAnsi"/>
                <w:b/>
                <w:bCs/>
                <w:color w:val="000000"/>
              </w:rPr>
              <w:t>1. Kwalifikowalność podatku VAT</w:t>
            </w:r>
          </w:p>
          <w:p w14:paraId="29187F80" w14:textId="77777777" w:rsidR="00583114" w:rsidRPr="00583114" w:rsidRDefault="00583114" w:rsidP="00583114">
            <w:pPr>
              <w:pStyle w:val="NormalnyWeb"/>
              <w:numPr>
                <w:ilvl w:val="0"/>
                <w:numId w:val="15"/>
              </w:numPr>
              <w:autoSpaceDN/>
              <w:spacing w:before="0"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31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zasady kwalifikowalności podatku VAT,</w:t>
            </w:r>
          </w:p>
          <w:p w14:paraId="0931CC29" w14:textId="77777777" w:rsidR="00583114" w:rsidRPr="00583114" w:rsidRDefault="00583114" w:rsidP="00583114">
            <w:pPr>
              <w:pStyle w:val="NormalnyWeb"/>
              <w:numPr>
                <w:ilvl w:val="0"/>
                <w:numId w:val="15"/>
              </w:numPr>
              <w:autoSpaceDN/>
              <w:spacing w:before="0"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31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podstawa prawna kwalifikowalności</w:t>
            </w:r>
            <w:r w:rsidRPr="00583114">
              <w:rPr>
                <w:rFonts w:asciiTheme="minorHAnsi" w:hAnsiTheme="minorHAnsi" w:cstheme="minorHAnsi"/>
                <w:sz w:val="18"/>
                <w:szCs w:val="18"/>
              </w:rPr>
              <w:t xml:space="preserve"> podatku VAT w perspektywie 2014 – 2020,</w:t>
            </w:r>
          </w:p>
          <w:p w14:paraId="12602A2F" w14:textId="77777777" w:rsidR="00583114" w:rsidRPr="00583114" w:rsidRDefault="00583114" w:rsidP="00583114">
            <w:pPr>
              <w:pStyle w:val="NormalnyWeb"/>
              <w:numPr>
                <w:ilvl w:val="0"/>
                <w:numId w:val="15"/>
              </w:numPr>
              <w:autoSpaceDN/>
              <w:spacing w:before="0"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3114">
              <w:rPr>
                <w:sz w:val="18"/>
                <w:szCs w:val="18"/>
              </w:rPr>
              <w:t>Wytyczne Ministra i Rozwoju w zakresie kwalifikowalności VAT,</w:t>
            </w:r>
          </w:p>
          <w:p w14:paraId="297D8C97" w14:textId="77777777" w:rsidR="00583114" w:rsidRPr="00583114" w:rsidRDefault="00583114" w:rsidP="00583114">
            <w:pPr>
              <w:pStyle w:val="NormalnyWeb"/>
              <w:numPr>
                <w:ilvl w:val="0"/>
                <w:numId w:val="15"/>
              </w:numPr>
              <w:autoSpaceDN/>
              <w:spacing w:before="0"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3114">
              <w:rPr>
                <w:sz w:val="18"/>
                <w:szCs w:val="18"/>
              </w:rPr>
              <w:t>stanowisko Komisji Europejskiej w sprawie kwalifikowalności podatku VAT,</w:t>
            </w:r>
          </w:p>
          <w:p w14:paraId="081EDC65" w14:textId="4CF9E2C5" w:rsidR="00583114" w:rsidRPr="00583114" w:rsidRDefault="00583114" w:rsidP="00583114">
            <w:pPr>
              <w:pStyle w:val="NormalnyWeb"/>
              <w:numPr>
                <w:ilvl w:val="0"/>
                <w:numId w:val="15"/>
              </w:numPr>
              <w:autoSpaceDN/>
              <w:spacing w:before="0"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3114">
              <w:rPr>
                <w:sz w:val="18"/>
                <w:szCs w:val="18"/>
              </w:rPr>
              <w:t>Przewodnik dla beneficjentów EFRR RPO WSL 2014-2020 (wersja 13).</w:t>
            </w:r>
          </w:p>
          <w:p w14:paraId="22F9C431" w14:textId="77777777" w:rsidR="00583114" w:rsidRPr="00065262" w:rsidRDefault="00583114" w:rsidP="00583114">
            <w:pPr>
              <w:pStyle w:val="Bezodstpw"/>
              <w:rPr>
                <w:b/>
                <w:bCs/>
              </w:rPr>
            </w:pPr>
            <w:r w:rsidRPr="00065262">
              <w:rPr>
                <w:b/>
                <w:bCs/>
              </w:rPr>
              <w:t>2. Zasady funkcjonowania podatku VAT</w:t>
            </w:r>
          </w:p>
          <w:p w14:paraId="62E859CD" w14:textId="77777777" w:rsidR="00583114" w:rsidRDefault="00583114" w:rsidP="00583114">
            <w:pPr>
              <w:pStyle w:val="Bezodstpw"/>
              <w:rPr>
                <w:b/>
                <w:bCs/>
              </w:rPr>
            </w:pPr>
            <w:r w:rsidRPr="00065262">
              <w:rPr>
                <w:b/>
                <w:bCs/>
              </w:rPr>
              <w:t>2.1. Zakres opodatkowania</w:t>
            </w:r>
          </w:p>
          <w:p w14:paraId="3D74A311" w14:textId="3CC7B78D" w:rsidR="00583114" w:rsidRDefault="00583114" w:rsidP="00583114">
            <w:pPr>
              <w:pStyle w:val="NormalnyWeb"/>
              <w:numPr>
                <w:ilvl w:val="0"/>
                <w:numId w:val="16"/>
              </w:numPr>
              <w:autoSpaceDN/>
              <w:spacing w:before="0"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31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czynności podlegające opodatkowaniu,</w:t>
            </w:r>
          </w:p>
          <w:p w14:paraId="43834A5B" w14:textId="3290015A" w:rsidR="00583114" w:rsidRPr="00583114" w:rsidRDefault="00583114" w:rsidP="00583114">
            <w:pPr>
              <w:pStyle w:val="NormalnyWeb"/>
              <w:numPr>
                <w:ilvl w:val="0"/>
                <w:numId w:val="16"/>
              </w:numPr>
              <w:autoSpaceDN/>
              <w:spacing w:before="0"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31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czynności niepodlegające opodatkowaniu.</w:t>
            </w:r>
          </w:p>
        </w:tc>
      </w:tr>
      <w:tr w:rsidR="00EA252E" w:rsidRPr="00667CAF" w14:paraId="3FAF9242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899E778" w14:textId="5EDA05A6" w:rsidR="00EA252E" w:rsidRPr="00667CAF" w:rsidRDefault="00EA252E" w:rsidP="002605C7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t>10:00 – 10:15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351AEE7" w14:textId="0E5DEE84" w:rsidR="00EA252E" w:rsidRPr="00667CAF" w:rsidRDefault="007B6669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Przerwa</w:t>
            </w:r>
          </w:p>
        </w:tc>
      </w:tr>
      <w:tr w:rsidR="006A639F" w:rsidRPr="00667CAF" w14:paraId="165577A9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D8ACC9C" w14:textId="2328AE1A" w:rsidR="006A639F" w:rsidRPr="00667CAF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t>10:15 – 11:30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316BDA1" w14:textId="77777777" w:rsidR="00583114" w:rsidRPr="00065262" w:rsidRDefault="00583114" w:rsidP="00583114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65262">
              <w:rPr>
                <w:rFonts w:asciiTheme="minorHAnsi" w:hAnsiTheme="minorHAnsi" w:cstheme="minorHAnsi"/>
                <w:b/>
                <w:bCs/>
                <w:color w:val="000000"/>
              </w:rPr>
              <w:t>2.2. Podatni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cy</w:t>
            </w:r>
            <w:r w:rsidRPr="0006526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VAT</w:t>
            </w:r>
          </w:p>
          <w:p w14:paraId="5A75B48F" w14:textId="77777777" w:rsidR="00583114" w:rsidRPr="00583114" w:rsidRDefault="00583114" w:rsidP="0058311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83114">
              <w:rPr>
                <w:rFonts w:cstheme="minorHAnsi"/>
                <w:sz w:val="18"/>
                <w:szCs w:val="18"/>
              </w:rPr>
              <w:t>pojęcie działalności gospodarczej,</w:t>
            </w:r>
          </w:p>
          <w:p w14:paraId="709CC171" w14:textId="77777777" w:rsidR="00583114" w:rsidRPr="00583114" w:rsidRDefault="00583114" w:rsidP="0058311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83114">
              <w:rPr>
                <w:rFonts w:cstheme="minorHAnsi"/>
                <w:sz w:val="18"/>
                <w:szCs w:val="18"/>
              </w:rPr>
              <w:t>jednostka samorządu terytorialnego jako podatnik VAT,</w:t>
            </w:r>
          </w:p>
          <w:p w14:paraId="48B5F0AE" w14:textId="77777777" w:rsidR="00583114" w:rsidRPr="00583114" w:rsidRDefault="00583114" w:rsidP="0058311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83114">
              <w:rPr>
                <w:rFonts w:cstheme="minorHAnsi"/>
                <w:sz w:val="18"/>
                <w:szCs w:val="18"/>
              </w:rPr>
              <w:t>r</w:t>
            </w:r>
            <w:r w:rsidRPr="00583114">
              <w:rPr>
                <w:rFonts w:cstheme="minorHAnsi"/>
                <w:sz w:val="18"/>
                <w:szCs w:val="18"/>
                <w:shd w:val="clear" w:color="auto" w:fill="FFFFFF"/>
              </w:rPr>
              <w:t>odzaje działalności podejmowanych przez jednostki samorządu terytorialnego a podatek VAT,</w:t>
            </w:r>
          </w:p>
          <w:p w14:paraId="06DF1AF5" w14:textId="77777777" w:rsidR="00583114" w:rsidRPr="00583114" w:rsidRDefault="00583114" w:rsidP="0058311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83114">
              <w:rPr>
                <w:rFonts w:cstheme="minorHAnsi"/>
                <w:sz w:val="18"/>
                <w:szCs w:val="18"/>
              </w:rPr>
              <w:t>c</w:t>
            </w:r>
            <w:r w:rsidRPr="00583114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zynności wykonywane przez jednostki samorządu terytorialnego w związku z realizacją zadań publicznych w zakresie edukacji publicznej oraz pomocy społecznej </w:t>
            </w:r>
            <w:r w:rsidRPr="00583114">
              <w:rPr>
                <w:rFonts w:cstheme="minorHAnsi"/>
                <w:b/>
                <w:bCs/>
                <w:sz w:val="18"/>
                <w:szCs w:val="18"/>
                <w:shd w:val="clear" w:color="auto" w:fill="FFFFFF"/>
              </w:rPr>
              <w:t>(</w:t>
            </w:r>
            <w:r w:rsidRPr="00583114">
              <w:rPr>
                <w:rStyle w:val="Pogrubienie"/>
                <w:rFonts w:cstheme="minorHAnsi"/>
                <w:b w:val="0"/>
                <w:bCs w:val="0"/>
                <w:sz w:val="18"/>
                <w:szCs w:val="18"/>
                <w:shd w:val="clear" w:color="auto" w:fill="FFFFFF"/>
              </w:rPr>
              <w:t>Interpretacja ogólna Nr PT1.8101.3.2019 Ministra Finansów z dnia 10 czerwca 2020 r.),</w:t>
            </w:r>
          </w:p>
          <w:p w14:paraId="3819D104" w14:textId="77777777" w:rsidR="00583114" w:rsidRPr="00583114" w:rsidRDefault="00583114" w:rsidP="0058311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83114">
              <w:rPr>
                <w:rFonts w:cstheme="minorHAnsi"/>
                <w:sz w:val="18"/>
                <w:szCs w:val="18"/>
              </w:rPr>
              <w:t>centralizacja VAT w jednostkach samorządu terytorialnego (skutki wyroku TSUE z 29 września 2015 r. sygn. C-276/14 Gmina Wrocław v. Minister Finansów oraz uchwały NSA z 26 października 2015 r., I FPS 4/15),</w:t>
            </w:r>
          </w:p>
          <w:p w14:paraId="51746024" w14:textId="77777777" w:rsidR="00583114" w:rsidRPr="00583114" w:rsidRDefault="00583114" w:rsidP="0058311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83114">
              <w:rPr>
                <w:rFonts w:cstheme="minorHAnsi"/>
                <w:sz w:val="18"/>
                <w:szCs w:val="18"/>
              </w:rPr>
              <w:t>kontrola centralizacji VAT przeprowadzona przez NIK.</w:t>
            </w:r>
          </w:p>
          <w:p w14:paraId="78992F2C" w14:textId="77777777" w:rsidR="00583114" w:rsidRPr="00065262" w:rsidRDefault="00583114" w:rsidP="00583114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6526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2.3. Podstawa opodatkowania </w:t>
            </w:r>
          </w:p>
          <w:p w14:paraId="27B3B2FB" w14:textId="77777777" w:rsidR="00583114" w:rsidRPr="00583114" w:rsidRDefault="00583114" w:rsidP="00583114">
            <w:pPr>
              <w:pStyle w:val="NormalnyWeb"/>
              <w:numPr>
                <w:ilvl w:val="0"/>
                <w:numId w:val="19"/>
              </w:numPr>
              <w:autoSpaceDN/>
              <w:spacing w:before="0"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31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zasady ustalania podstawy opodatkowania,</w:t>
            </w:r>
          </w:p>
          <w:p w14:paraId="33E614BC" w14:textId="77777777" w:rsidR="00583114" w:rsidRPr="00583114" w:rsidRDefault="00583114" w:rsidP="00583114">
            <w:pPr>
              <w:pStyle w:val="NormalnyWeb"/>
              <w:numPr>
                <w:ilvl w:val="0"/>
                <w:numId w:val="19"/>
              </w:numPr>
              <w:autoSpaceDN/>
              <w:spacing w:before="0"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31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świadczenia kompleksowe,</w:t>
            </w:r>
          </w:p>
          <w:p w14:paraId="1CB64A10" w14:textId="77777777" w:rsidR="00583114" w:rsidRPr="00583114" w:rsidRDefault="00583114" w:rsidP="00583114">
            <w:pPr>
              <w:pStyle w:val="NormalnyWeb"/>
              <w:numPr>
                <w:ilvl w:val="0"/>
                <w:numId w:val="19"/>
              </w:numPr>
              <w:autoSpaceDN/>
              <w:spacing w:before="0"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31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opodatkowanie podatkiem VAT otrzymanej dotacji.</w:t>
            </w:r>
          </w:p>
          <w:p w14:paraId="18441285" w14:textId="77777777" w:rsidR="00583114" w:rsidRPr="00065262" w:rsidRDefault="00583114" w:rsidP="00583114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65262">
              <w:rPr>
                <w:rFonts w:asciiTheme="minorHAnsi" w:hAnsiTheme="minorHAnsi" w:cstheme="minorHAnsi"/>
                <w:b/>
                <w:bCs/>
                <w:color w:val="000000"/>
              </w:rPr>
              <w:t>2.4. Zwolnienia od podatku</w:t>
            </w:r>
          </w:p>
          <w:p w14:paraId="06872F78" w14:textId="77777777" w:rsidR="00583114" w:rsidRPr="00583114" w:rsidRDefault="00583114" w:rsidP="00583114">
            <w:pPr>
              <w:pStyle w:val="NormalnyWeb"/>
              <w:numPr>
                <w:ilvl w:val="0"/>
                <w:numId w:val="18"/>
              </w:numPr>
              <w:autoSpaceDN/>
              <w:spacing w:before="0"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31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zwolnienie podmiotowe,</w:t>
            </w:r>
          </w:p>
          <w:p w14:paraId="0B34B616" w14:textId="77777777" w:rsidR="00583114" w:rsidRPr="00583114" w:rsidRDefault="00583114" w:rsidP="00583114">
            <w:pPr>
              <w:pStyle w:val="NormalnyWeb"/>
              <w:numPr>
                <w:ilvl w:val="0"/>
                <w:numId w:val="18"/>
              </w:numPr>
              <w:autoSpaceDN/>
              <w:spacing w:before="0"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31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zwolnienia przedmiotowe (ze szczególnym uwzględnieniem usługi doradztwa zawodowego, kursów zawodowych, zakupu sprzętu komputerowego do placówek oświatowych),</w:t>
            </w:r>
          </w:p>
          <w:p w14:paraId="68DA35F9" w14:textId="58D8DEBF" w:rsidR="006A639F" w:rsidRPr="00583114" w:rsidRDefault="00583114" w:rsidP="00583114">
            <w:pPr>
              <w:pStyle w:val="NormalnyWeb"/>
              <w:numPr>
                <w:ilvl w:val="0"/>
                <w:numId w:val="18"/>
              </w:numPr>
              <w:autoSpaceDN/>
              <w:spacing w:before="0" w:after="0" w:line="240" w:lineRule="auto"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5831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ustawowe wyłączenia ze zwolnień (podmiotowe i przedmiotowe)</w:t>
            </w:r>
          </w:p>
        </w:tc>
      </w:tr>
      <w:tr w:rsidR="006A639F" w:rsidRPr="00667CAF" w14:paraId="217F658B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7DC5EF1" w14:textId="7A952C58" w:rsidR="006A639F" w:rsidRPr="00667CAF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lastRenderedPageBreak/>
              <w:t>11:30 – 11:45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C332782" w14:textId="36F17EA6" w:rsidR="006A639F" w:rsidRPr="00667CAF" w:rsidRDefault="007B6669" w:rsidP="007B6669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Przerwa</w:t>
            </w:r>
          </w:p>
        </w:tc>
      </w:tr>
      <w:tr w:rsidR="006A639F" w:rsidRPr="00667CAF" w14:paraId="41977BDD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F674BA1" w14:textId="0DF92666" w:rsidR="006A639F" w:rsidRPr="00667CAF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t>11:45– 13:00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0963F92" w14:textId="77777777" w:rsidR="00583114" w:rsidRPr="00065262" w:rsidRDefault="00583114" w:rsidP="00583114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65262">
              <w:rPr>
                <w:rFonts w:asciiTheme="minorHAnsi" w:hAnsiTheme="minorHAnsi" w:cstheme="minorHAnsi"/>
                <w:b/>
                <w:bCs/>
                <w:color w:val="000000"/>
              </w:rPr>
              <w:t>2.5. Prawo do odliczenia podatku naliczonego</w:t>
            </w:r>
          </w:p>
          <w:p w14:paraId="1F117C9D" w14:textId="77777777" w:rsidR="00583114" w:rsidRPr="00583114" w:rsidRDefault="00583114" w:rsidP="00583114">
            <w:pPr>
              <w:pStyle w:val="NormalnyWeb"/>
              <w:numPr>
                <w:ilvl w:val="0"/>
                <w:numId w:val="20"/>
              </w:numPr>
              <w:autoSpaceDN/>
              <w:spacing w:before="0"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31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przesłanki odliczenia podatku naliczonego,</w:t>
            </w:r>
          </w:p>
          <w:p w14:paraId="7CE64BD4" w14:textId="77777777" w:rsidR="00583114" w:rsidRPr="00583114" w:rsidRDefault="00583114" w:rsidP="00583114">
            <w:pPr>
              <w:pStyle w:val="NormalnyWeb"/>
              <w:numPr>
                <w:ilvl w:val="0"/>
                <w:numId w:val="20"/>
              </w:numPr>
              <w:autoSpaceDN/>
              <w:spacing w:before="0"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31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moment odliczenia podatku naliczonego,</w:t>
            </w:r>
          </w:p>
          <w:p w14:paraId="29F80395" w14:textId="77777777" w:rsidR="00583114" w:rsidRPr="00583114" w:rsidRDefault="00583114" w:rsidP="00583114">
            <w:pPr>
              <w:pStyle w:val="NormalnyWeb"/>
              <w:numPr>
                <w:ilvl w:val="0"/>
                <w:numId w:val="20"/>
              </w:numPr>
              <w:autoSpaceDN/>
              <w:spacing w:before="0"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31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ustawowe wyłączenia,</w:t>
            </w:r>
          </w:p>
          <w:p w14:paraId="2AAE3B3B" w14:textId="77777777" w:rsidR="00583114" w:rsidRPr="00583114" w:rsidRDefault="00583114" w:rsidP="00583114">
            <w:pPr>
              <w:pStyle w:val="NormalnyWeb"/>
              <w:numPr>
                <w:ilvl w:val="0"/>
                <w:numId w:val="20"/>
              </w:numPr>
              <w:autoSpaceDN/>
              <w:spacing w:before="0"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31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odliczenie przy zastosowaniu proporcji sprzedaży (współczynnika),</w:t>
            </w:r>
          </w:p>
          <w:p w14:paraId="79230093" w14:textId="77777777" w:rsidR="00583114" w:rsidRPr="00583114" w:rsidRDefault="00583114" w:rsidP="00583114">
            <w:pPr>
              <w:pStyle w:val="NormalnyWeb"/>
              <w:numPr>
                <w:ilvl w:val="0"/>
                <w:numId w:val="20"/>
              </w:numPr>
              <w:autoSpaceDN/>
              <w:spacing w:before="0"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31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odliczenie przy zastosowaniu sposobu określenia proporcji (</w:t>
            </w:r>
            <w:proofErr w:type="spellStart"/>
            <w:r w:rsidRPr="005831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prewspółczynnika</w:t>
            </w:r>
            <w:proofErr w:type="spellEnd"/>
            <w:r w:rsidRPr="005831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),</w:t>
            </w:r>
          </w:p>
          <w:p w14:paraId="1D1D9A29" w14:textId="406BAE56" w:rsidR="00583114" w:rsidRPr="00583114" w:rsidRDefault="00583114" w:rsidP="00583114">
            <w:pPr>
              <w:pStyle w:val="NormalnyWeb"/>
              <w:numPr>
                <w:ilvl w:val="0"/>
                <w:numId w:val="20"/>
              </w:numPr>
              <w:autoSpaceDN/>
              <w:spacing w:before="0"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31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korekta wieloletnia (5-letnia i 10-letnia podatku naliczonego) i jej wpływ na kwalifikowalność podatku VAT</w:t>
            </w:r>
          </w:p>
          <w:p w14:paraId="5E405EA6" w14:textId="3D16DADA" w:rsidR="00583114" w:rsidRPr="00583114" w:rsidRDefault="00583114" w:rsidP="0058311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/>
                <w:bCs/>
                <w:shd w:val="clear" w:color="auto" w:fill="FFFFFF"/>
              </w:rPr>
            </w:pPr>
            <w:r w:rsidRPr="00583114">
              <w:rPr>
                <w:rFonts w:cstheme="minorHAnsi"/>
                <w:b/>
                <w:bCs/>
                <w:shd w:val="clear" w:color="auto" w:fill="FFFFFF"/>
              </w:rPr>
              <w:t>Interpretacje indywidualne Dyrektora Krajowej Informacji Skarbowej i zakres wynikającej z nich ochrony prawnej</w:t>
            </w:r>
          </w:p>
          <w:p w14:paraId="667C0096" w14:textId="77777777" w:rsidR="00583114" w:rsidRPr="00583114" w:rsidRDefault="00583114" w:rsidP="00583114">
            <w:pPr>
              <w:pStyle w:val="NormalnyWeb"/>
              <w:numPr>
                <w:ilvl w:val="0"/>
                <w:numId w:val="13"/>
              </w:numPr>
              <w:autoSpaceDN/>
              <w:spacing w:before="0" w:after="0" w:line="240" w:lineRule="auto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583114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Ocena i kontrola kwalifikowalności podatku VAT</w:t>
            </w:r>
          </w:p>
          <w:p w14:paraId="3E2F651E" w14:textId="77777777" w:rsidR="00583114" w:rsidRPr="00583114" w:rsidRDefault="00583114" w:rsidP="00583114">
            <w:pPr>
              <w:pStyle w:val="NormalnyWeb"/>
              <w:numPr>
                <w:ilvl w:val="0"/>
                <w:numId w:val="21"/>
              </w:numPr>
              <w:autoSpaceDN/>
              <w:spacing w:before="0"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31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ocena na etapie sprawdzania wniosku o dofinansowanie,</w:t>
            </w:r>
          </w:p>
          <w:p w14:paraId="3B46F595" w14:textId="77777777" w:rsidR="00583114" w:rsidRPr="00583114" w:rsidRDefault="00583114" w:rsidP="00583114">
            <w:pPr>
              <w:pStyle w:val="NormalnyWeb"/>
              <w:numPr>
                <w:ilvl w:val="0"/>
                <w:numId w:val="21"/>
              </w:numPr>
              <w:autoSpaceDN/>
              <w:spacing w:before="0"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31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ocena na etapie sprawdzania wniosku o płatność;</w:t>
            </w:r>
          </w:p>
          <w:p w14:paraId="2C482C1F" w14:textId="77777777" w:rsidR="00583114" w:rsidRPr="00583114" w:rsidRDefault="00583114" w:rsidP="00583114">
            <w:pPr>
              <w:pStyle w:val="NormalnyWeb"/>
              <w:numPr>
                <w:ilvl w:val="0"/>
                <w:numId w:val="21"/>
              </w:numPr>
              <w:autoSpaceDN/>
              <w:spacing w:before="0" w:after="0" w:line="240" w:lineRule="auto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83114">
              <w:rPr>
                <w:rFonts w:asciiTheme="minorHAnsi" w:hAnsiTheme="minorHAnsi" w:cstheme="minorHAnsi"/>
                <w:sz w:val="18"/>
                <w:szCs w:val="18"/>
              </w:rPr>
              <w:t>ocena na etapie kontroli na miejscu,</w:t>
            </w:r>
          </w:p>
          <w:p w14:paraId="67D176AE" w14:textId="77777777" w:rsidR="00583114" w:rsidRPr="00583114" w:rsidRDefault="00583114" w:rsidP="00583114">
            <w:pPr>
              <w:pStyle w:val="NormalnyWeb"/>
              <w:numPr>
                <w:ilvl w:val="0"/>
                <w:numId w:val="21"/>
              </w:numPr>
              <w:autoSpaceDN/>
              <w:spacing w:before="0" w:after="0" w:line="240" w:lineRule="auto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83114">
              <w:rPr>
                <w:rFonts w:asciiTheme="minorHAnsi" w:hAnsiTheme="minorHAnsi" w:cstheme="minorHAnsi"/>
                <w:sz w:val="18"/>
                <w:szCs w:val="18"/>
              </w:rPr>
              <w:t>kontrola ksiąg/ewidencji w zakresie odliczenia podatku VAT,</w:t>
            </w:r>
          </w:p>
          <w:p w14:paraId="69C2CDBF" w14:textId="77777777" w:rsidR="00583114" w:rsidRPr="00583114" w:rsidRDefault="00583114" w:rsidP="00583114">
            <w:pPr>
              <w:pStyle w:val="NormalnyWeb"/>
              <w:numPr>
                <w:ilvl w:val="0"/>
                <w:numId w:val="21"/>
              </w:numPr>
              <w:autoSpaceDN/>
              <w:spacing w:before="0" w:after="0" w:line="240" w:lineRule="auto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83114">
              <w:rPr>
                <w:rFonts w:asciiTheme="minorHAnsi" w:hAnsiTheme="minorHAnsi" w:cstheme="minorHAnsi"/>
                <w:sz w:val="18"/>
                <w:szCs w:val="18"/>
              </w:rPr>
              <w:t>procedury kontrolne organów podatkowych,</w:t>
            </w:r>
          </w:p>
          <w:p w14:paraId="715BFEBC" w14:textId="77777777" w:rsidR="00583114" w:rsidRPr="00583114" w:rsidRDefault="00583114" w:rsidP="00583114">
            <w:pPr>
              <w:pStyle w:val="NormalnyWeb"/>
              <w:numPr>
                <w:ilvl w:val="0"/>
                <w:numId w:val="21"/>
              </w:numPr>
              <w:autoSpaceDN/>
              <w:spacing w:before="0" w:after="0" w:line="240" w:lineRule="auto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83114">
              <w:rPr>
                <w:rFonts w:asciiTheme="minorHAnsi" w:hAnsiTheme="minorHAnsi" w:cstheme="minorHAnsi"/>
                <w:sz w:val="18"/>
                <w:szCs w:val="18"/>
              </w:rPr>
              <w:t>rodzaje błędów dotyczących kwalifikowalności VAT wykrytych w kontrolach,</w:t>
            </w:r>
          </w:p>
          <w:p w14:paraId="3E28E2F4" w14:textId="143A7D1E" w:rsidR="006A639F" w:rsidRPr="00583114" w:rsidRDefault="00583114" w:rsidP="00583114">
            <w:pPr>
              <w:pStyle w:val="NormalnyWeb"/>
              <w:numPr>
                <w:ilvl w:val="0"/>
                <w:numId w:val="21"/>
              </w:numPr>
              <w:autoSpaceDN/>
              <w:spacing w:before="0" w:after="0" w:line="240" w:lineRule="auto"/>
              <w:textAlignment w:val="auto"/>
              <w:rPr>
                <w:rFonts w:asciiTheme="minorHAnsi" w:hAnsiTheme="minorHAnsi" w:cstheme="minorHAnsi"/>
              </w:rPr>
            </w:pPr>
            <w:r w:rsidRPr="00583114">
              <w:rPr>
                <w:rFonts w:asciiTheme="minorHAnsi" w:hAnsiTheme="minorHAnsi" w:cstheme="minorHAnsi"/>
                <w:sz w:val="18"/>
                <w:szCs w:val="18"/>
              </w:rPr>
              <w:t>zmiany w sytuacji prawno-podatkowej beneficjenta w trakcie trwania i po zakończeniu projektu.</w:t>
            </w:r>
          </w:p>
        </w:tc>
      </w:tr>
      <w:tr w:rsidR="006A639F" w:rsidRPr="00667CAF" w14:paraId="77BBE2D5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B77A33A" w14:textId="083D9E65" w:rsidR="006A639F" w:rsidRPr="00667CAF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t>13:00– 13:25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7BDCF05" w14:textId="298813CB" w:rsidR="006A639F" w:rsidRPr="00667CAF" w:rsidRDefault="007B6669" w:rsidP="006A639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Przerwa</w:t>
            </w:r>
          </w:p>
        </w:tc>
      </w:tr>
      <w:tr w:rsidR="006A639F" w:rsidRPr="00667CAF" w14:paraId="1F86B4CE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DF9F46B" w14:textId="2CAAA224" w:rsidR="006A639F" w:rsidRPr="00667CAF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t>13:25 – 15:00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635B2E3" w14:textId="77777777" w:rsidR="00583114" w:rsidRPr="008872A5" w:rsidRDefault="00583114" w:rsidP="00583114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</w:pPr>
            <w:r w:rsidRPr="00583114">
              <w:rPr>
                <w:rFonts w:cstheme="minorHAnsi"/>
                <w:b/>
                <w:bCs/>
                <w:shd w:val="clear" w:color="auto" w:fill="FFFFFF"/>
              </w:rPr>
              <w:t>Obowiązek stosowania mechanizmu podzielonej płatności do określonych towarów i usług (MPP</w:t>
            </w:r>
            <w:r w:rsidRPr="008872A5"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  <w:t>)</w:t>
            </w:r>
          </w:p>
          <w:p w14:paraId="251C7413" w14:textId="77777777" w:rsidR="00583114" w:rsidRPr="00583114" w:rsidRDefault="00583114" w:rsidP="0058311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  <w:shd w:val="clear" w:color="auto" w:fill="FFFFFF"/>
              </w:rPr>
            </w:pPr>
            <w:r w:rsidRPr="00583114">
              <w:rPr>
                <w:rFonts w:cstheme="minorHAnsi"/>
                <w:bCs/>
                <w:sz w:val="18"/>
                <w:szCs w:val="18"/>
                <w:shd w:val="clear" w:color="auto" w:fill="FFFFFF"/>
              </w:rPr>
              <w:t>nowy katalog towarów wrażliwych – załącznik nr 15 z uwzględnieniem zmian wynikających z projektu ustawy z 14 sierpnia 2020 r. o zmianie ustawy o podatku od towarów i usług oraz ustawy - Prawo bankowe,</w:t>
            </w:r>
          </w:p>
          <w:p w14:paraId="4F9DCCED" w14:textId="77777777" w:rsidR="00583114" w:rsidRPr="00583114" w:rsidRDefault="00583114" w:rsidP="0058311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  <w:shd w:val="clear" w:color="auto" w:fill="FFFFFF"/>
              </w:rPr>
            </w:pPr>
            <w:r w:rsidRPr="00583114">
              <w:rPr>
                <w:rFonts w:cstheme="minorHAnsi"/>
                <w:bCs/>
                <w:sz w:val="18"/>
                <w:szCs w:val="18"/>
                <w:shd w:val="clear" w:color="auto" w:fill="FFFFFF"/>
              </w:rPr>
              <w:t xml:space="preserve">likwidacja stosowania mechanizmu odwrotnego obciążenia w transakcjach krajowych </w:t>
            </w:r>
            <w:r w:rsidRPr="00583114">
              <w:rPr>
                <w:rFonts w:cstheme="minorHAnsi"/>
                <w:noProof/>
                <w:sz w:val="18"/>
                <w:szCs w:val="18"/>
                <w:lang w:eastAsia="pl-PL"/>
              </w:rPr>
              <w:t>(uchylenie załączników 11, 13 i 14 do ustawy),</w:t>
            </w:r>
          </w:p>
          <w:p w14:paraId="73CB79A2" w14:textId="77777777" w:rsidR="00583114" w:rsidRPr="00583114" w:rsidRDefault="00583114" w:rsidP="0058311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  <w:shd w:val="clear" w:color="auto" w:fill="FFFFFF"/>
              </w:rPr>
            </w:pPr>
            <w:r w:rsidRPr="00583114">
              <w:rPr>
                <w:rFonts w:cstheme="minorHAnsi"/>
                <w:noProof/>
                <w:sz w:val="18"/>
                <w:szCs w:val="18"/>
                <w:lang w:eastAsia="pl-PL"/>
              </w:rPr>
              <w:t>rachunek VAT w jednostkach samorządu terytorialnego,</w:t>
            </w:r>
          </w:p>
          <w:p w14:paraId="60063E60" w14:textId="77777777" w:rsidR="00583114" w:rsidRPr="00583114" w:rsidRDefault="00583114" w:rsidP="0058311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  <w:shd w:val="clear" w:color="auto" w:fill="FFFFFF"/>
              </w:rPr>
            </w:pPr>
            <w:r w:rsidRPr="00583114">
              <w:rPr>
                <w:rFonts w:cstheme="minorHAnsi"/>
                <w:bCs/>
                <w:sz w:val="18"/>
                <w:szCs w:val="18"/>
                <w:shd w:val="clear" w:color="auto" w:fill="FFFFFF"/>
              </w:rPr>
              <w:t>obowiązek umieszczania na fakturach adnotacji „mechanizm podzielonej płatności,</w:t>
            </w:r>
          </w:p>
          <w:p w14:paraId="440E9C38" w14:textId="5A16ABD6" w:rsidR="00583114" w:rsidRPr="00583114" w:rsidRDefault="00583114" w:rsidP="0058311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  <w:shd w:val="clear" w:color="auto" w:fill="FFFFFF"/>
              </w:rPr>
            </w:pPr>
            <w:r w:rsidRPr="00583114">
              <w:rPr>
                <w:rFonts w:cstheme="minorHAnsi"/>
                <w:bCs/>
                <w:sz w:val="18"/>
                <w:szCs w:val="18"/>
                <w:shd w:val="clear" w:color="auto" w:fill="FFFFFF"/>
              </w:rPr>
              <w:t>sankcje dla podatników naruszających nowe obowiązki.</w:t>
            </w:r>
          </w:p>
          <w:p w14:paraId="7F8BE1F0" w14:textId="77777777" w:rsidR="00583114" w:rsidRPr="00583114" w:rsidRDefault="00583114" w:rsidP="00583114">
            <w:pPr>
              <w:pStyle w:val="Bezodstpw"/>
              <w:numPr>
                <w:ilvl w:val="0"/>
                <w:numId w:val="13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</w:pPr>
            <w:r w:rsidRPr="00583114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Rejestr podatników VAT (tzw. biała lista)</w:t>
            </w:r>
          </w:p>
          <w:p w14:paraId="3467ACF9" w14:textId="77777777" w:rsidR="00583114" w:rsidRPr="00583114" w:rsidRDefault="00583114" w:rsidP="00583114">
            <w:pPr>
              <w:pStyle w:val="Bezodstpw"/>
              <w:numPr>
                <w:ilvl w:val="0"/>
                <w:numId w:val="14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83114">
              <w:rPr>
                <w:rFonts w:asciiTheme="minorHAnsi" w:hAnsiTheme="minorHAnsi" w:cstheme="minorHAnsi"/>
                <w:sz w:val="18"/>
                <w:szCs w:val="18"/>
              </w:rPr>
              <w:t>udostępnienie nowego wykazu podatników VAT zastępującego dotychczasowe rejestry,</w:t>
            </w:r>
          </w:p>
          <w:p w14:paraId="08639ECF" w14:textId="77777777" w:rsidR="00583114" w:rsidRPr="00583114" w:rsidRDefault="00583114" w:rsidP="00583114">
            <w:pPr>
              <w:pStyle w:val="Bezodstpw"/>
              <w:numPr>
                <w:ilvl w:val="0"/>
                <w:numId w:val="14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83114">
              <w:rPr>
                <w:rFonts w:asciiTheme="minorHAnsi" w:hAnsiTheme="minorHAnsi" w:cstheme="minorHAnsi"/>
                <w:sz w:val="18"/>
                <w:szCs w:val="18"/>
              </w:rPr>
              <w:t>zakres danych zawartych w rejestrze podatników VAT,</w:t>
            </w:r>
          </w:p>
          <w:p w14:paraId="70D01036" w14:textId="77777777" w:rsidR="00583114" w:rsidRPr="00583114" w:rsidRDefault="00583114" w:rsidP="00583114">
            <w:pPr>
              <w:pStyle w:val="Bezodstpw"/>
              <w:numPr>
                <w:ilvl w:val="0"/>
                <w:numId w:val="14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83114">
              <w:rPr>
                <w:rFonts w:asciiTheme="minorHAnsi" w:hAnsiTheme="minorHAnsi" w:cstheme="minorHAnsi"/>
                <w:sz w:val="18"/>
                <w:szCs w:val="18"/>
              </w:rPr>
              <w:t>obowiązek dokonywania płatności na rachunki bankowe kontrahentów zgłoszone do urzędu skarbowego,</w:t>
            </w:r>
          </w:p>
          <w:p w14:paraId="790ADD7A" w14:textId="77777777" w:rsidR="00583114" w:rsidRPr="00583114" w:rsidRDefault="00583114" w:rsidP="00583114">
            <w:pPr>
              <w:pStyle w:val="Bezodstpw"/>
              <w:numPr>
                <w:ilvl w:val="0"/>
                <w:numId w:val="14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83114">
              <w:rPr>
                <w:rFonts w:asciiTheme="minorHAnsi" w:hAnsiTheme="minorHAnsi" w:cstheme="minorHAnsi"/>
                <w:sz w:val="18"/>
                <w:szCs w:val="18"/>
              </w:rPr>
              <w:t>zasady zgłaszania rachunków bankowych przez jednostki samorządu terytorialnego</w:t>
            </w:r>
          </w:p>
          <w:p w14:paraId="30DF86E2" w14:textId="77777777" w:rsidR="00583114" w:rsidRPr="00583114" w:rsidRDefault="00583114" w:rsidP="00583114">
            <w:pPr>
              <w:pStyle w:val="Bezodstpw"/>
              <w:numPr>
                <w:ilvl w:val="0"/>
                <w:numId w:val="14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83114">
              <w:rPr>
                <w:rFonts w:asciiTheme="minorHAnsi" w:hAnsiTheme="minorHAnsi" w:cstheme="minorHAnsi"/>
                <w:sz w:val="18"/>
                <w:szCs w:val="18"/>
              </w:rPr>
              <w:t>składanie zawiadomień na druku ZAW-NR,</w:t>
            </w:r>
          </w:p>
          <w:p w14:paraId="0A4665CB" w14:textId="77777777" w:rsidR="00583114" w:rsidRPr="00583114" w:rsidRDefault="00583114" w:rsidP="00583114">
            <w:pPr>
              <w:pStyle w:val="Bezodstpw"/>
              <w:numPr>
                <w:ilvl w:val="0"/>
                <w:numId w:val="14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83114">
              <w:rPr>
                <w:rFonts w:asciiTheme="minorHAnsi" w:hAnsiTheme="minorHAnsi" w:cstheme="minorHAnsi"/>
                <w:sz w:val="18"/>
                <w:szCs w:val="18"/>
              </w:rPr>
              <w:t>sankcje za wpłatę na rachunek bankowy kontrahenta inny niż wskazany w rejestrze podatników VAT,</w:t>
            </w:r>
          </w:p>
          <w:p w14:paraId="2BA28E31" w14:textId="6C09474D" w:rsidR="00583114" w:rsidRPr="00583114" w:rsidRDefault="00583114" w:rsidP="00583114">
            <w:pPr>
              <w:pStyle w:val="Bezodstpw"/>
              <w:numPr>
                <w:ilvl w:val="0"/>
                <w:numId w:val="14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83114">
              <w:rPr>
                <w:rFonts w:asciiTheme="minorHAnsi" w:hAnsiTheme="minorHAnsi" w:cstheme="minorHAnsi"/>
                <w:sz w:val="18"/>
                <w:szCs w:val="18"/>
              </w:rPr>
              <w:t>zmiany doprecyzowujące wynikające z projektu ustawy z 14 sierpnia 2020 r. o zmianie ustawy o podatku od towarów i usług oraz ustawy - Prawo bankowe</w:t>
            </w:r>
          </w:p>
          <w:p w14:paraId="28359D7E" w14:textId="398B2F4E" w:rsidR="00583114" w:rsidRPr="00583114" w:rsidRDefault="00583114" w:rsidP="00583114">
            <w:pPr>
              <w:autoSpaceDN/>
              <w:spacing w:after="0" w:line="240" w:lineRule="auto"/>
              <w:contextualSpacing/>
              <w:jc w:val="both"/>
              <w:textAlignment w:val="auto"/>
              <w:rPr>
                <w:rFonts w:cs="Times New Roman"/>
                <w:b/>
                <w:bCs/>
                <w:szCs w:val="24"/>
                <w:lang w:eastAsia="ar-SA"/>
              </w:rPr>
            </w:pPr>
            <w:r w:rsidRPr="00583114">
              <w:rPr>
                <w:rFonts w:cs="Times New Roman"/>
                <w:b/>
                <w:bCs/>
                <w:szCs w:val="24"/>
                <w:lang w:eastAsia="ar-SA"/>
              </w:rPr>
              <w:t>7.</w:t>
            </w:r>
            <w:r w:rsidRPr="00583114">
              <w:rPr>
                <w:rFonts w:cs="Times New Roman"/>
                <w:b/>
                <w:bCs/>
                <w:szCs w:val="24"/>
                <w:lang w:eastAsia="ar-SA"/>
              </w:rPr>
              <w:tab/>
              <w:t xml:space="preserve">Zastąpienie z dniem 1 października 2020 r. deklaracji VAT-7 plikiem JPK_VAT (JPK_V7M oraz JPK_V7K) </w:t>
            </w:r>
          </w:p>
          <w:p w14:paraId="2BE7A18C" w14:textId="256F01BD" w:rsidR="00583114" w:rsidRPr="00583114" w:rsidRDefault="00583114" w:rsidP="00583114">
            <w:pPr>
              <w:autoSpaceDN/>
              <w:spacing w:after="0" w:line="240" w:lineRule="auto"/>
              <w:contextualSpacing/>
              <w:jc w:val="both"/>
              <w:textAlignment w:val="auto"/>
              <w:rPr>
                <w:rFonts w:cs="Times New Roman"/>
                <w:sz w:val="18"/>
                <w:szCs w:val="18"/>
                <w:lang w:eastAsia="ar-SA"/>
              </w:rPr>
            </w:pPr>
            <w:r>
              <w:rPr>
                <w:rFonts w:cs="Times New Roman"/>
                <w:szCs w:val="24"/>
                <w:lang w:eastAsia="ar-SA"/>
              </w:rPr>
              <w:t xml:space="preserve">- </w:t>
            </w:r>
            <w:r w:rsidRPr="00583114">
              <w:rPr>
                <w:rFonts w:cs="Times New Roman"/>
                <w:sz w:val="18"/>
                <w:szCs w:val="18"/>
                <w:lang w:eastAsia="ar-SA"/>
              </w:rPr>
              <w:t xml:space="preserve">termin wejścia w życie nowych przepisów </w:t>
            </w:r>
          </w:p>
          <w:p w14:paraId="702D493B" w14:textId="6808D753" w:rsidR="00583114" w:rsidRPr="00583114" w:rsidRDefault="00583114" w:rsidP="00583114">
            <w:pPr>
              <w:autoSpaceDN/>
              <w:spacing w:after="0" w:line="240" w:lineRule="auto"/>
              <w:contextualSpacing/>
              <w:jc w:val="both"/>
              <w:textAlignment w:val="auto"/>
              <w:rPr>
                <w:rFonts w:cs="Times New Roman"/>
                <w:sz w:val="18"/>
                <w:szCs w:val="18"/>
                <w:lang w:eastAsia="ar-SA"/>
              </w:rPr>
            </w:pPr>
            <w:r>
              <w:rPr>
                <w:rFonts w:cs="Times New Roman"/>
                <w:sz w:val="18"/>
                <w:szCs w:val="18"/>
                <w:lang w:eastAsia="ar-SA"/>
              </w:rPr>
              <w:lastRenderedPageBreak/>
              <w:t xml:space="preserve">- </w:t>
            </w:r>
            <w:r w:rsidRPr="00583114">
              <w:rPr>
                <w:rFonts w:cs="Times New Roman"/>
                <w:sz w:val="18"/>
                <w:szCs w:val="18"/>
                <w:lang w:eastAsia="ar-SA"/>
              </w:rPr>
              <w:t>zastąpienie deklaracji VAT-7 i VAT-7K oraz załączników do deklaracji VAT – ZT, VAT– ZZ, VAT– ZD przez nowe pliki JPK_V7M i JPK_V7K,</w:t>
            </w:r>
          </w:p>
          <w:p w14:paraId="145F4051" w14:textId="39063208" w:rsidR="00583114" w:rsidRPr="00583114" w:rsidRDefault="00583114" w:rsidP="00583114">
            <w:pPr>
              <w:autoSpaceDN/>
              <w:spacing w:after="0" w:line="240" w:lineRule="auto"/>
              <w:contextualSpacing/>
              <w:jc w:val="both"/>
              <w:textAlignment w:val="auto"/>
              <w:rPr>
                <w:rFonts w:cs="Times New Roman"/>
                <w:sz w:val="18"/>
                <w:szCs w:val="18"/>
                <w:lang w:eastAsia="ar-SA"/>
              </w:rPr>
            </w:pPr>
            <w:r>
              <w:rPr>
                <w:rFonts w:cs="Times New Roman"/>
                <w:sz w:val="18"/>
                <w:szCs w:val="18"/>
                <w:lang w:eastAsia="ar-SA"/>
              </w:rPr>
              <w:t xml:space="preserve">- </w:t>
            </w:r>
            <w:r w:rsidRPr="00583114">
              <w:rPr>
                <w:rFonts w:cs="Times New Roman"/>
                <w:sz w:val="18"/>
                <w:szCs w:val="18"/>
                <w:lang w:eastAsia="ar-SA"/>
              </w:rPr>
              <w:t>struktura nowych plików JPK_V7M i JPK_V7K,</w:t>
            </w:r>
          </w:p>
          <w:p w14:paraId="25331BD9" w14:textId="21FB0163" w:rsidR="00583114" w:rsidRPr="00583114" w:rsidRDefault="00583114" w:rsidP="00583114">
            <w:pPr>
              <w:autoSpaceDN/>
              <w:spacing w:after="0" w:line="240" w:lineRule="auto"/>
              <w:contextualSpacing/>
              <w:jc w:val="both"/>
              <w:textAlignment w:val="auto"/>
              <w:rPr>
                <w:rFonts w:cs="Times New Roman"/>
                <w:sz w:val="18"/>
                <w:szCs w:val="18"/>
                <w:lang w:eastAsia="ar-SA"/>
              </w:rPr>
            </w:pPr>
            <w:r>
              <w:rPr>
                <w:rFonts w:cs="Times New Roman"/>
                <w:sz w:val="18"/>
                <w:szCs w:val="18"/>
                <w:lang w:eastAsia="ar-SA"/>
              </w:rPr>
              <w:t xml:space="preserve">- </w:t>
            </w:r>
            <w:r w:rsidRPr="00583114">
              <w:rPr>
                <w:rFonts w:cs="Times New Roman"/>
                <w:sz w:val="18"/>
                <w:szCs w:val="18"/>
                <w:lang w:eastAsia="ar-SA"/>
              </w:rPr>
              <w:t>wymóg oznaczania rodzaju towaru/usługi będącego przedmiotem sprzedaży,</w:t>
            </w:r>
          </w:p>
          <w:p w14:paraId="34C0250E" w14:textId="1C620062" w:rsidR="00583114" w:rsidRPr="00583114" w:rsidRDefault="00583114" w:rsidP="00583114">
            <w:pPr>
              <w:autoSpaceDN/>
              <w:spacing w:after="0" w:line="240" w:lineRule="auto"/>
              <w:contextualSpacing/>
              <w:jc w:val="both"/>
              <w:textAlignment w:val="auto"/>
              <w:rPr>
                <w:rFonts w:cs="Times New Roman"/>
                <w:sz w:val="18"/>
                <w:szCs w:val="18"/>
                <w:lang w:eastAsia="ar-SA"/>
              </w:rPr>
            </w:pPr>
            <w:r>
              <w:rPr>
                <w:rFonts w:cs="Times New Roman"/>
                <w:sz w:val="18"/>
                <w:szCs w:val="18"/>
                <w:lang w:eastAsia="ar-SA"/>
              </w:rPr>
              <w:t xml:space="preserve">- </w:t>
            </w:r>
            <w:r w:rsidRPr="00583114">
              <w:rPr>
                <w:rFonts w:cs="Times New Roman"/>
                <w:sz w:val="18"/>
                <w:szCs w:val="18"/>
                <w:lang w:eastAsia="ar-SA"/>
              </w:rPr>
              <w:t>zakres danych umieszczanych w ewidencji, m.in.:</w:t>
            </w:r>
          </w:p>
          <w:p w14:paraId="4A5A6007" w14:textId="172E9E6C" w:rsidR="00583114" w:rsidRPr="00583114" w:rsidRDefault="00583114" w:rsidP="00583114">
            <w:pPr>
              <w:autoSpaceDN/>
              <w:spacing w:after="0" w:line="240" w:lineRule="auto"/>
              <w:contextualSpacing/>
              <w:jc w:val="both"/>
              <w:textAlignment w:val="auto"/>
              <w:rPr>
                <w:rFonts w:cs="Times New Roman"/>
                <w:sz w:val="18"/>
                <w:szCs w:val="18"/>
                <w:lang w:eastAsia="ar-SA"/>
              </w:rPr>
            </w:pPr>
            <w:r w:rsidRPr="00583114">
              <w:rPr>
                <w:rFonts w:cs="Times New Roman"/>
                <w:sz w:val="18"/>
                <w:szCs w:val="18"/>
                <w:lang w:eastAsia="ar-SA"/>
              </w:rPr>
              <w:tab/>
              <w:t>grupy towarów i usług – oznaczenia GTU od 01 do 13,</w:t>
            </w:r>
          </w:p>
          <w:p w14:paraId="0822D380" w14:textId="728044A9" w:rsidR="00583114" w:rsidRPr="00583114" w:rsidRDefault="00583114" w:rsidP="00583114">
            <w:pPr>
              <w:autoSpaceDN/>
              <w:spacing w:after="0" w:line="240" w:lineRule="auto"/>
              <w:contextualSpacing/>
              <w:jc w:val="both"/>
              <w:textAlignment w:val="auto"/>
              <w:rPr>
                <w:rFonts w:cs="Times New Roman"/>
                <w:sz w:val="18"/>
                <w:szCs w:val="18"/>
                <w:lang w:eastAsia="ar-SA"/>
              </w:rPr>
            </w:pPr>
            <w:r w:rsidRPr="00583114">
              <w:rPr>
                <w:rFonts w:cs="Times New Roman"/>
                <w:sz w:val="18"/>
                <w:szCs w:val="18"/>
                <w:lang w:eastAsia="ar-SA"/>
              </w:rPr>
              <w:tab/>
              <w:t xml:space="preserve">oznaczanie transakcji symbolami literowymi –SW, EE, TP, TT_WNT, TT_D, MR_T, MR_UZ, I_42, I_63, B_SPV, </w:t>
            </w:r>
            <w:proofErr w:type="spellStart"/>
            <w:r w:rsidRPr="00583114">
              <w:rPr>
                <w:rFonts w:cs="Times New Roman"/>
                <w:sz w:val="18"/>
                <w:szCs w:val="18"/>
                <w:lang w:eastAsia="ar-SA"/>
              </w:rPr>
              <w:t>B_SPV_dostawa</w:t>
            </w:r>
            <w:proofErr w:type="spellEnd"/>
            <w:r w:rsidRPr="00583114">
              <w:rPr>
                <w:rFonts w:cs="Times New Roman"/>
                <w:sz w:val="18"/>
                <w:szCs w:val="18"/>
                <w:lang w:eastAsia="ar-SA"/>
              </w:rPr>
              <w:t xml:space="preserve">, </w:t>
            </w:r>
            <w:proofErr w:type="spellStart"/>
            <w:r w:rsidRPr="00583114">
              <w:rPr>
                <w:rFonts w:cs="Times New Roman"/>
                <w:sz w:val="18"/>
                <w:szCs w:val="18"/>
                <w:lang w:eastAsia="ar-SA"/>
              </w:rPr>
              <w:t>B_MPV_prowizja</w:t>
            </w:r>
            <w:proofErr w:type="spellEnd"/>
            <w:r w:rsidRPr="00583114">
              <w:rPr>
                <w:rFonts w:cs="Times New Roman"/>
                <w:sz w:val="18"/>
                <w:szCs w:val="18"/>
                <w:lang w:eastAsia="ar-SA"/>
              </w:rPr>
              <w:t>, MK, VAT_RR,</w:t>
            </w:r>
          </w:p>
          <w:p w14:paraId="3B1878A4" w14:textId="3DD706C6" w:rsidR="00583114" w:rsidRPr="00583114" w:rsidRDefault="00583114" w:rsidP="00583114">
            <w:pPr>
              <w:autoSpaceDN/>
              <w:spacing w:after="0" w:line="240" w:lineRule="auto"/>
              <w:contextualSpacing/>
              <w:jc w:val="both"/>
              <w:textAlignment w:val="auto"/>
              <w:rPr>
                <w:rFonts w:cs="Times New Roman"/>
                <w:sz w:val="18"/>
                <w:szCs w:val="18"/>
                <w:lang w:eastAsia="ar-SA"/>
              </w:rPr>
            </w:pPr>
            <w:r w:rsidRPr="00583114">
              <w:rPr>
                <w:rFonts w:cs="Times New Roman"/>
                <w:sz w:val="18"/>
                <w:szCs w:val="18"/>
                <w:lang w:eastAsia="ar-SA"/>
              </w:rPr>
              <w:tab/>
              <w:t>nowe zasady wykazywania transakcji objętych obowiązkiem podzielonej płatności,</w:t>
            </w:r>
          </w:p>
          <w:p w14:paraId="34D90CB0" w14:textId="7D2BABAC" w:rsidR="00583114" w:rsidRPr="00583114" w:rsidRDefault="00583114" w:rsidP="00583114">
            <w:pPr>
              <w:autoSpaceDN/>
              <w:spacing w:after="0" w:line="240" w:lineRule="auto"/>
              <w:contextualSpacing/>
              <w:jc w:val="both"/>
              <w:textAlignment w:val="auto"/>
              <w:rPr>
                <w:rFonts w:cs="Times New Roman"/>
                <w:sz w:val="18"/>
                <w:szCs w:val="18"/>
                <w:lang w:eastAsia="ar-SA"/>
              </w:rPr>
            </w:pPr>
            <w:r w:rsidRPr="00583114">
              <w:rPr>
                <w:rFonts w:cs="Times New Roman"/>
                <w:sz w:val="18"/>
                <w:szCs w:val="18"/>
                <w:lang w:eastAsia="ar-SA"/>
              </w:rPr>
              <w:tab/>
              <w:t>analiza poszczególnych kodów,</w:t>
            </w:r>
          </w:p>
          <w:p w14:paraId="05C87F01" w14:textId="6E10A3D2" w:rsidR="00583114" w:rsidRPr="00583114" w:rsidRDefault="00583114" w:rsidP="00583114">
            <w:pPr>
              <w:autoSpaceDN/>
              <w:spacing w:after="0" w:line="240" w:lineRule="auto"/>
              <w:contextualSpacing/>
              <w:jc w:val="both"/>
              <w:textAlignment w:val="auto"/>
              <w:rPr>
                <w:rFonts w:cs="Times New Roman"/>
                <w:sz w:val="18"/>
                <w:szCs w:val="18"/>
                <w:lang w:eastAsia="ar-SA"/>
              </w:rPr>
            </w:pPr>
            <w:r>
              <w:rPr>
                <w:rFonts w:cs="Times New Roman"/>
                <w:sz w:val="18"/>
                <w:szCs w:val="18"/>
                <w:lang w:eastAsia="ar-SA"/>
              </w:rPr>
              <w:t xml:space="preserve">- </w:t>
            </w:r>
            <w:r w:rsidRPr="00583114">
              <w:rPr>
                <w:rFonts w:cs="Times New Roman"/>
                <w:sz w:val="18"/>
                <w:szCs w:val="18"/>
                <w:lang w:eastAsia="ar-SA"/>
              </w:rPr>
              <w:t>zasady dokonywania korekty plików JPK,</w:t>
            </w:r>
          </w:p>
          <w:p w14:paraId="77BCEC47" w14:textId="6BD28040" w:rsidR="00583114" w:rsidRPr="00583114" w:rsidRDefault="00583114" w:rsidP="00583114">
            <w:pPr>
              <w:autoSpaceDN/>
              <w:spacing w:after="0" w:line="240" w:lineRule="auto"/>
              <w:contextualSpacing/>
              <w:jc w:val="both"/>
              <w:textAlignment w:val="auto"/>
              <w:rPr>
                <w:rFonts w:cs="Times New Roman"/>
                <w:sz w:val="18"/>
                <w:szCs w:val="18"/>
                <w:lang w:eastAsia="ar-SA"/>
              </w:rPr>
            </w:pPr>
            <w:r>
              <w:rPr>
                <w:rFonts w:cs="Times New Roman"/>
                <w:sz w:val="18"/>
                <w:szCs w:val="18"/>
                <w:lang w:eastAsia="ar-SA"/>
              </w:rPr>
              <w:t xml:space="preserve">- </w:t>
            </w:r>
            <w:r w:rsidRPr="00583114">
              <w:rPr>
                <w:rFonts w:cs="Times New Roman"/>
                <w:sz w:val="18"/>
                <w:szCs w:val="18"/>
                <w:lang w:eastAsia="ar-SA"/>
              </w:rPr>
              <w:t>zasady wykazywania w JPK faktur wystawionych do paragonów,</w:t>
            </w:r>
          </w:p>
          <w:p w14:paraId="25C1525C" w14:textId="2AC10FC3" w:rsidR="00583114" w:rsidRPr="00583114" w:rsidRDefault="00583114" w:rsidP="00583114">
            <w:pPr>
              <w:autoSpaceDN/>
              <w:spacing w:after="0" w:line="240" w:lineRule="auto"/>
              <w:contextualSpacing/>
              <w:jc w:val="both"/>
              <w:textAlignment w:val="auto"/>
              <w:rPr>
                <w:rFonts w:cs="Times New Roman"/>
                <w:sz w:val="18"/>
                <w:szCs w:val="18"/>
                <w:lang w:eastAsia="ar-SA"/>
              </w:rPr>
            </w:pPr>
            <w:r>
              <w:rPr>
                <w:rFonts w:cs="Times New Roman"/>
                <w:sz w:val="18"/>
                <w:szCs w:val="18"/>
                <w:lang w:eastAsia="ar-SA"/>
              </w:rPr>
              <w:t xml:space="preserve">- </w:t>
            </w:r>
            <w:r w:rsidRPr="00583114">
              <w:rPr>
                <w:rFonts w:cs="Times New Roman"/>
                <w:sz w:val="18"/>
                <w:szCs w:val="18"/>
                <w:lang w:eastAsia="ar-SA"/>
              </w:rPr>
              <w:t>sankcje związane z nieprawidłowościami w zakresie raportowania,</w:t>
            </w:r>
          </w:p>
          <w:p w14:paraId="0DC132E6" w14:textId="6EB60424" w:rsidR="00CA439C" w:rsidRPr="00583114" w:rsidRDefault="00583114" w:rsidP="00583114">
            <w:pPr>
              <w:autoSpaceDN/>
              <w:spacing w:after="0" w:line="240" w:lineRule="auto"/>
              <w:contextualSpacing/>
              <w:jc w:val="both"/>
              <w:textAlignment w:val="auto"/>
              <w:rPr>
                <w:rFonts w:cs="Times New Roman"/>
                <w:sz w:val="18"/>
                <w:szCs w:val="18"/>
                <w:lang w:eastAsia="ar-SA"/>
              </w:rPr>
            </w:pPr>
            <w:r>
              <w:rPr>
                <w:rFonts w:cs="Times New Roman"/>
                <w:sz w:val="18"/>
                <w:szCs w:val="18"/>
                <w:lang w:eastAsia="ar-SA"/>
              </w:rPr>
              <w:t xml:space="preserve">- </w:t>
            </w:r>
            <w:r w:rsidRPr="00583114">
              <w:rPr>
                <w:rFonts w:cs="Times New Roman"/>
                <w:sz w:val="18"/>
                <w:szCs w:val="18"/>
                <w:lang w:eastAsia="ar-SA"/>
              </w:rPr>
              <w:t>wyjaśnienia Ministerstwa Finansów dotyczące struktury JPK_V7M i JPK_V7K.</w:t>
            </w:r>
          </w:p>
          <w:p w14:paraId="4375F6B7" w14:textId="3387955D" w:rsidR="006A639F" w:rsidRPr="003F6B3A" w:rsidRDefault="006A639F" w:rsidP="00E64C31">
            <w:pPr>
              <w:autoSpaceDN/>
              <w:spacing w:after="0" w:line="240" w:lineRule="auto"/>
              <w:contextualSpacing/>
              <w:jc w:val="both"/>
              <w:textAlignment w:val="auto"/>
              <w:rPr>
                <w:rFonts w:cs="Times New Roman"/>
                <w:szCs w:val="24"/>
                <w:lang w:eastAsia="ar-SA"/>
              </w:rPr>
            </w:pPr>
          </w:p>
        </w:tc>
      </w:tr>
    </w:tbl>
    <w:p w14:paraId="0DD31303" w14:textId="79B49CF6" w:rsidR="00667CAF" w:rsidRPr="00667CAF" w:rsidRDefault="00667CAF" w:rsidP="0064799E">
      <w:pPr>
        <w:pStyle w:val="Standard"/>
        <w:spacing w:after="0" w:line="240" w:lineRule="auto"/>
        <w:jc w:val="both"/>
        <w:rPr>
          <w:rFonts w:asciiTheme="minorHAnsi" w:eastAsia="Times New Roman" w:hAnsiTheme="minorHAnsi" w:cs="Times New Roman"/>
          <w:color w:val="000000"/>
          <w:sz w:val="12"/>
          <w:szCs w:val="20"/>
        </w:rPr>
      </w:pPr>
    </w:p>
    <w:p w14:paraId="50FEF1CC" w14:textId="77777777" w:rsidR="00C07E4B" w:rsidRDefault="00C07E4B" w:rsidP="00C07E4B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14:paraId="5F8F078F" w14:textId="77777777" w:rsidR="00C07E4B" w:rsidRDefault="00C07E4B" w:rsidP="00C07E4B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14:paraId="37D9083B" w14:textId="77777777" w:rsidR="00C07E4B" w:rsidRDefault="00C07E4B" w:rsidP="00C07E4B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14:paraId="1C1D9AC6" w14:textId="1F7DE3A6" w:rsidR="00C07E4B" w:rsidRDefault="00C07E4B" w:rsidP="00C07E4B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14:paraId="3B930DC7" w14:textId="13846728" w:rsidR="003F6B3A" w:rsidRDefault="003F6B3A" w:rsidP="00C07E4B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14:paraId="59763788" w14:textId="273D399E" w:rsidR="003F6B3A" w:rsidRDefault="003F6B3A" w:rsidP="00C07E4B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14:paraId="72D83ABC" w14:textId="6C52446B" w:rsidR="003F6B3A" w:rsidRDefault="003F6B3A" w:rsidP="00C07E4B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14:paraId="2B179C1B" w14:textId="43CC8C8D" w:rsidR="003F6B3A" w:rsidRDefault="003F6B3A" w:rsidP="00C07E4B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14:paraId="6E82760D" w14:textId="1DF7CC22" w:rsidR="003F6B3A" w:rsidRDefault="003F6B3A" w:rsidP="00C07E4B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14:paraId="465EEE1F" w14:textId="77777777" w:rsidR="003F6B3A" w:rsidRDefault="003F6B3A" w:rsidP="00C07E4B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14:paraId="18D79A23" w14:textId="77777777" w:rsidR="00C07E4B" w:rsidRDefault="00C07E4B" w:rsidP="00C07E4B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sectPr w:rsidR="00C07E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2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F783E" w14:textId="77777777" w:rsidR="00242946" w:rsidRDefault="00242946">
      <w:pPr>
        <w:spacing w:after="0" w:line="240" w:lineRule="auto"/>
      </w:pPr>
      <w:r>
        <w:separator/>
      </w:r>
    </w:p>
  </w:endnote>
  <w:endnote w:type="continuationSeparator" w:id="0">
    <w:p w14:paraId="5E060001" w14:textId="77777777" w:rsidR="00242946" w:rsidRDefault="00242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 Light">
    <w:altName w:val="Calibri Light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4A48C" w14:textId="77777777" w:rsidR="00AF3DAB" w:rsidRDefault="00AF3D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42399" w14:textId="47019C7C" w:rsidR="00667CAF" w:rsidRPr="00020232" w:rsidRDefault="00667CAF" w:rsidP="00667CAF">
    <w:pPr>
      <w:jc w:val="center"/>
      <w:rPr>
        <w:rFonts w:ascii="Lato Light" w:hAnsi="Lato Light"/>
        <w:sz w:val="18"/>
        <w:szCs w:val="18"/>
      </w:rPr>
    </w:pPr>
    <w:r>
      <w:rPr>
        <w:rFonts w:ascii="Lato Light" w:hAnsi="Lato Light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Lato Light" w:hAnsi="Lato Light"/>
        <w:sz w:val="18"/>
        <w:szCs w:val="18"/>
      </w:rPr>
      <w:br/>
    </w:r>
    <w:r w:rsidR="00311591">
      <w:rPr>
        <w:noProof/>
        <w:lang w:eastAsia="pl-PL"/>
      </w:rPr>
      <w:drawing>
        <wp:inline distT="0" distB="0" distL="0" distR="0" wp14:anchorId="23DD253A" wp14:editId="4F7D0823">
          <wp:extent cx="5763895" cy="563914"/>
          <wp:effectExtent l="0" t="0" r="8255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3895" cy="563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677FB2" w14:textId="1CD5F323" w:rsidR="001B5006" w:rsidRDefault="001B5006" w:rsidP="001B5006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54958" w14:textId="77777777" w:rsidR="00AF3DAB" w:rsidRDefault="00AF3D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A4A9E" w14:textId="77777777" w:rsidR="00242946" w:rsidRDefault="0024294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BF0EB20" w14:textId="77777777" w:rsidR="00242946" w:rsidRDefault="00242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1F4E7" w14:textId="77777777" w:rsidR="00AF3DAB" w:rsidRDefault="00AF3D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DCC0D" w14:textId="19EED25C" w:rsidR="008079DD" w:rsidRDefault="00AF3DAB" w:rsidP="001B5006">
    <w:pPr>
      <w:pStyle w:val="Nagwek"/>
      <w:jc w:val="right"/>
    </w:pPr>
    <w:r>
      <w:rPr>
        <w:noProof/>
        <w:lang w:eastAsia="pl-PL"/>
      </w:rPr>
      <w:drawing>
        <wp:inline distT="0" distB="0" distL="0" distR="0" wp14:anchorId="7A08D295" wp14:editId="3F83A30D">
          <wp:extent cx="1164590" cy="688975"/>
          <wp:effectExtent l="0" t="0" r="0" b="0"/>
          <wp:docPr id="12" name="Obraz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B5006">
      <w:rPr>
        <w:noProof/>
        <w:lang w:eastAsia="pl-PL"/>
      </w:rPr>
      <w:drawing>
        <wp:inline distT="0" distB="0" distL="0" distR="0" wp14:anchorId="1AACF579" wp14:editId="2B4FFEB4">
          <wp:extent cx="1190625" cy="856669"/>
          <wp:effectExtent l="0" t="0" r="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856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69E650" w14:textId="77777777" w:rsidR="008079DD" w:rsidRDefault="0024294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4A8EF" w14:textId="77777777" w:rsidR="00AF3DAB" w:rsidRDefault="00AF3D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A4C96"/>
    <w:multiLevelType w:val="hybridMultilevel"/>
    <w:tmpl w:val="CBC836DE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571177"/>
    <w:multiLevelType w:val="hybridMultilevel"/>
    <w:tmpl w:val="8036FB6C"/>
    <w:lvl w:ilvl="0" w:tplc="A582EE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71282E"/>
    <w:multiLevelType w:val="hybridMultilevel"/>
    <w:tmpl w:val="30CC7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D150F"/>
    <w:multiLevelType w:val="hybridMultilevel"/>
    <w:tmpl w:val="46D83F44"/>
    <w:lvl w:ilvl="0" w:tplc="60E4868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EA1595"/>
    <w:multiLevelType w:val="multilevel"/>
    <w:tmpl w:val="48E29AD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szCs w:val="24"/>
        <w:lang w:val="pl-PL" w:eastAsia="pl-P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"/>
      <w:lvlJc w:val="left"/>
      <w:rPr>
        <w:rFonts w:ascii="Wingdings" w:hAnsi="Wingdings"/>
      </w:rPr>
    </w:lvl>
    <w:lvl w:ilvl="4">
      <w:numFmt w:val="bullet"/>
      <w:lvlText w:val=""/>
      <w:lvlJc w:val="left"/>
      <w:rPr>
        <w:rFonts w:ascii="Wingdings" w:hAnsi="Wingdings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"/>
      <w:lvlJc w:val="left"/>
      <w:rPr>
        <w:rFonts w:ascii="Wingdings" w:hAnsi="Wingdings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35233F4B"/>
    <w:multiLevelType w:val="hybridMultilevel"/>
    <w:tmpl w:val="C966FE58"/>
    <w:lvl w:ilvl="0" w:tplc="A582EE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40341A"/>
    <w:multiLevelType w:val="multilevel"/>
    <w:tmpl w:val="2B362A7E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35E20BF"/>
    <w:multiLevelType w:val="hybridMultilevel"/>
    <w:tmpl w:val="E3A0ECC4"/>
    <w:lvl w:ilvl="0" w:tplc="A582EE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0306BB"/>
    <w:multiLevelType w:val="multilevel"/>
    <w:tmpl w:val="A5F41EA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4E16652B"/>
    <w:multiLevelType w:val="hybridMultilevel"/>
    <w:tmpl w:val="D7BE28E6"/>
    <w:lvl w:ilvl="0" w:tplc="A582EE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AE7D87"/>
    <w:multiLevelType w:val="multilevel"/>
    <w:tmpl w:val="D4D80A02"/>
    <w:styleLink w:val="RTF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54E926C5"/>
    <w:multiLevelType w:val="multilevel"/>
    <w:tmpl w:val="266C6D82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553E6EEC"/>
    <w:multiLevelType w:val="hybridMultilevel"/>
    <w:tmpl w:val="4D6454D6"/>
    <w:lvl w:ilvl="0" w:tplc="E7F64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396888"/>
    <w:multiLevelType w:val="hybridMultilevel"/>
    <w:tmpl w:val="FC74A734"/>
    <w:lvl w:ilvl="0" w:tplc="A582EE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787617"/>
    <w:multiLevelType w:val="hybridMultilevel"/>
    <w:tmpl w:val="280E146A"/>
    <w:lvl w:ilvl="0" w:tplc="A582EE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760140"/>
    <w:multiLevelType w:val="hybridMultilevel"/>
    <w:tmpl w:val="49106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95534"/>
    <w:multiLevelType w:val="hybridMultilevel"/>
    <w:tmpl w:val="EA508E72"/>
    <w:lvl w:ilvl="0" w:tplc="A582EE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7D5B5A"/>
    <w:multiLevelType w:val="hybridMultilevel"/>
    <w:tmpl w:val="ADE23E92"/>
    <w:lvl w:ilvl="0" w:tplc="716EF65C">
      <w:numFmt w:val="bullet"/>
      <w:lvlText w:val="•"/>
      <w:lvlJc w:val="left"/>
      <w:pPr>
        <w:ind w:left="1785" w:hanging="705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37473E"/>
    <w:multiLevelType w:val="multilevel"/>
    <w:tmpl w:val="D4CADBF6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"/>
      <w:lvlJc w:val="left"/>
      <w:rPr>
        <w:rFonts w:ascii="Wingdings" w:hAnsi="Wingdings"/>
      </w:rPr>
    </w:lvl>
    <w:lvl w:ilvl="4">
      <w:numFmt w:val="bullet"/>
      <w:lvlText w:val=""/>
      <w:lvlJc w:val="left"/>
      <w:rPr>
        <w:rFonts w:ascii="Wingdings" w:hAnsi="Wingdings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"/>
      <w:lvlJc w:val="left"/>
      <w:rPr>
        <w:rFonts w:ascii="Wingdings" w:hAnsi="Wingdings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7B6B0BD2"/>
    <w:multiLevelType w:val="multilevel"/>
    <w:tmpl w:val="4D52BA2E"/>
    <w:styleLink w:val="WW8Num9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20" w15:restartNumberingAfterBreak="0">
    <w:nsid w:val="7DCE2532"/>
    <w:multiLevelType w:val="hybridMultilevel"/>
    <w:tmpl w:val="30104CD6"/>
    <w:lvl w:ilvl="0" w:tplc="A582EE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4"/>
  </w:num>
  <w:num w:numId="5">
    <w:abstractNumId w:val="18"/>
  </w:num>
  <w:num w:numId="6">
    <w:abstractNumId w:val="19"/>
  </w:num>
  <w:num w:numId="7">
    <w:abstractNumId w:val="8"/>
  </w:num>
  <w:num w:numId="8">
    <w:abstractNumId w:val="15"/>
  </w:num>
  <w:num w:numId="9">
    <w:abstractNumId w:val="2"/>
  </w:num>
  <w:num w:numId="10">
    <w:abstractNumId w:val="12"/>
  </w:num>
  <w:num w:numId="11">
    <w:abstractNumId w:val="17"/>
  </w:num>
  <w:num w:numId="12">
    <w:abstractNumId w:val="9"/>
  </w:num>
  <w:num w:numId="13">
    <w:abstractNumId w:val="0"/>
  </w:num>
  <w:num w:numId="14">
    <w:abstractNumId w:val="3"/>
  </w:num>
  <w:num w:numId="15">
    <w:abstractNumId w:val="7"/>
  </w:num>
  <w:num w:numId="16">
    <w:abstractNumId w:val="1"/>
  </w:num>
  <w:num w:numId="17">
    <w:abstractNumId w:val="13"/>
  </w:num>
  <w:num w:numId="18">
    <w:abstractNumId w:val="14"/>
  </w:num>
  <w:num w:numId="19">
    <w:abstractNumId w:val="5"/>
  </w:num>
  <w:num w:numId="20">
    <w:abstractNumId w:val="2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282"/>
    <w:rsid w:val="000A1ED4"/>
    <w:rsid w:val="000E5A38"/>
    <w:rsid w:val="0012151A"/>
    <w:rsid w:val="00180C51"/>
    <w:rsid w:val="001B3E22"/>
    <w:rsid w:val="001B5006"/>
    <w:rsid w:val="001D6B69"/>
    <w:rsid w:val="00242946"/>
    <w:rsid w:val="002605C7"/>
    <w:rsid w:val="00270D4F"/>
    <w:rsid w:val="002D0AB5"/>
    <w:rsid w:val="00311591"/>
    <w:rsid w:val="00390ADE"/>
    <w:rsid w:val="003A7A59"/>
    <w:rsid w:val="003F6B3A"/>
    <w:rsid w:val="00416082"/>
    <w:rsid w:val="0042319C"/>
    <w:rsid w:val="0048554D"/>
    <w:rsid w:val="004918DE"/>
    <w:rsid w:val="004D5B05"/>
    <w:rsid w:val="00583114"/>
    <w:rsid w:val="005E1163"/>
    <w:rsid w:val="0062225B"/>
    <w:rsid w:val="0064799E"/>
    <w:rsid w:val="0065767C"/>
    <w:rsid w:val="00667CAF"/>
    <w:rsid w:val="006701B0"/>
    <w:rsid w:val="006A639F"/>
    <w:rsid w:val="006D1D40"/>
    <w:rsid w:val="00702290"/>
    <w:rsid w:val="007209ED"/>
    <w:rsid w:val="007339F1"/>
    <w:rsid w:val="00762DF2"/>
    <w:rsid w:val="00793AF5"/>
    <w:rsid w:val="007B2803"/>
    <w:rsid w:val="007B59F2"/>
    <w:rsid w:val="007B6669"/>
    <w:rsid w:val="007F4A21"/>
    <w:rsid w:val="0081703F"/>
    <w:rsid w:val="00836767"/>
    <w:rsid w:val="00840969"/>
    <w:rsid w:val="008E0123"/>
    <w:rsid w:val="009979B3"/>
    <w:rsid w:val="009F5557"/>
    <w:rsid w:val="009F71CF"/>
    <w:rsid w:val="00A13CF0"/>
    <w:rsid w:val="00A43282"/>
    <w:rsid w:val="00A512F3"/>
    <w:rsid w:val="00AC1E56"/>
    <w:rsid w:val="00AF3DAB"/>
    <w:rsid w:val="00AF75C7"/>
    <w:rsid w:val="00B322FB"/>
    <w:rsid w:val="00C06235"/>
    <w:rsid w:val="00C07E4B"/>
    <w:rsid w:val="00C20DA1"/>
    <w:rsid w:val="00CA439C"/>
    <w:rsid w:val="00CB4FE4"/>
    <w:rsid w:val="00D601C5"/>
    <w:rsid w:val="00DE40E1"/>
    <w:rsid w:val="00E450CD"/>
    <w:rsid w:val="00E635C2"/>
    <w:rsid w:val="00E64C31"/>
    <w:rsid w:val="00E7563C"/>
    <w:rsid w:val="00EA252E"/>
    <w:rsid w:val="00ED2354"/>
    <w:rsid w:val="00F07AEC"/>
    <w:rsid w:val="00F449BF"/>
    <w:rsid w:val="00F93282"/>
    <w:rsid w:val="00FA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139AD"/>
  <w15:docId w15:val="{467E8BA0-26D3-447C-A352-1935D03E2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Lucida Sans Unicode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NormalnyWeb">
    <w:name w:val="Normal (Web)"/>
    <w:basedOn w:val="Standard"/>
    <w:uiPriority w:val="99"/>
    <w:pPr>
      <w:suppressAutoHyphens w:val="0"/>
      <w:spacing w:before="100" w:after="119"/>
    </w:pPr>
    <w:rPr>
      <w:szCs w:val="24"/>
    </w:rPr>
  </w:style>
  <w:style w:type="paragraph" w:customStyle="1" w:styleId="Default">
    <w:name w:val="Default"/>
    <w:pPr>
      <w:widowControl/>
      <w:spacing w:after="0" w:line="240" w:lineRule="auto"/>
    </w:pPr>
    <w:rPr>
      <w:rFonts w:cs="Calibri"/>
      <w:color w:val="000000"/>
      <w:sz w:val="24"/>
      <w:szCs w:val="24"/>
    </w:rPr>
  </w:style>
  <w:style w:type="paragraph" w:styleId="Bezodstpw">
    <w:name w:val="No Spacing"/>
    <w:uiPriority w:val="1"/>
    <w:qFormat/>
    <w:pPr>
      <w:widowControl/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omylnaczcionkaakapitu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  <w:rPr>
      <w:szCs w:val="24"/>
      <w:lang w:val="pl-PL" w:eastAsia="pl-PL"/>
    </w:rPr>
  </w:style>
  <w:style w:type="character" w:customStyle="1" w:styleId="WW8Num3z2">
    <w:name w:val="WW8Num3z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StrongEmphasis">
    <w:name w:val="Strong Emphasis"/>
    <w:rPr>
      <w:b/>
      <w:bCs/>
    </w:rPr>
  </w:style>
  <w:style w:type="numbering" w:customStyle="1" w:styleId="RTFNum2">
    <w:name w:val="RTF_Num 2"/>
    <w:basedOn w:val="Bezlisty"/>
    <w:pPr>
      <w:numPr>
        <w:numId w:val="1"/>
      </w:numPr>
    </w:pPr>
  </w:style>
  <w:style w:type="numbering" w:customStyle="1" w:styleId="RTFNum3">
    <w:name w:val="RTF_Num 3"/>
    <w:basedOn w:val="Bezlisty"/>
    <w:pPr>
      <w:numPr>
        <w:numId w:val="2"/>
      </w:numPr>
    </w:pPr>
  </w:style>
  <w:style w:type="numbering" w:customStyle="1" w:styleId="RTFNum4">
    <w:name w:val="RTF_Num 4"/>
    <w:basedOn w:val="Bezlisty"/>
    <w:pPr>
      <w:numPr>
        <w:numId w:val="3"/>
      </w:numPr>
    </w:pPr>
  </w:style>
  <w:style w:type="numbering" w:customStyle="1" w:styleId="WW8Num3">
    <w:name w:val="WW8Num3"/>
    <w:basedOn w:val="Bezlisty"/>
    <w:pPr>
      <w:numPr>
        <w:numId w:val="4"/>
      </w:numPr>
    </w:pPr>
  </w:style>
  <w:style w:type="numbering" w:customStyle="1" w:styleId="WW8Num1">
    <w:name w:val="WW8Num1"/>
    <w:basedOn w:val="Bezlisty"/>
    <w:pPr>
      <w:numPr>
        <w:numId w:val="5"/>
      </w:numPr>
    </w:pPr>
  </w:style>
  <w:style w:type="numbering" w:customStyle="1" w:styleId="WW8Num9">
    <w:name w:val="WW8Num9"/>
    <w:basedOn w:val="Bezlisty"/>
    <w:pPr>
      <w:numPr>
        <w:numId w:val="6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918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18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18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18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18DE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583114"/>
  </w:style>
  <w:style w:type="paragraph" w:styleId="Akapitzlist">
    <w:name w:val="List Paragraph"/>
    <w:basedOn w:val="Normalny"/>
    <w:link w:val="AkapitzlistZnak"/>
    <w:uiPriority w:val="99"/>
    <w:qFormat/>
    <w:rsid w:val="00583114"/>
    <w:pPr>
      <w:widowControl/>
      <w:suppressAutoHyphens w:val="0"/>
      <w:autoSpaceDN/>
      <w:ind w:left="720"/>
      <w:contextualSpacing/>
      <w:textAlignment w:val="auto"/>
    </w:pPr>
  </w:style>
  <w:style w:type="character" w:styleId="Pogrubienie">
    <w:name w:val="Strong"/>
    <w:basedOn w:val="Domylnaczcionkaakapitu"/>
    <w:uiPriority w:val="22"/>
    <w:qFormat/>
    <w:rsid w:val="005831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Dell;AK</dc:creator>
  <cp:lastModifiedBy>Mariusz Jabłoński</cp:lastModifiedBy>
  <cp:revision>2</cp:revision>
  <cp:lastPrinted>2016-11-15T21:46:00Z</cp:lastPrinted>
  <dcterms:created xsi:type="dcterms:W3CDTF">2020-09-13T08:17:00Z</dcterms:created>
  <dcterms:modified xsi:type="dcterms:W3CDTF">2020-09-13T08:17:00Z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Dell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