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667CAF" w14:paraId="3D9C31C9" w14:textId="77777777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32A46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98DA8" w14:textId="61FFDB79" w:rsidR="00F93282" w:rsidRPr="00702290" w:rsidRDefault="00DE10BE" w:rsidP="0062225B">
            <w:pPr>
              <w:pStyle w:val="NormalnyWeb"/>
              <w:spacing w:after="0" w:line="24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b/>
                <w:bCs/>
              </w:rPr>
              <w:t>Zamykanie projektów</w:t>
            </w:r>
            <w:r>
              <w:t xml:space="preserve"> </w:t>
            </w:r>
            <w:r w:rsidRPr="00DE10BE">
              <w:rPr>
                <w:b/>
              </w:rPr>
              <w:t xml:space="preserve">współfinansowanych z </w:t>
            </w:r>
            <w:r w:rsidRPr="00DE10BE">
              <w:rPr>
                <w:b/>
                <w:lang w:eastAsia="ar-SA"/>
              </w:rPr>
              <w:t>Regionalnego Programu Operacyjnego Województwa Śląskiego na lata 2014-2020</w:t>
            </w:r>
            <w:r w:rsidRPr="00DE10BE">
              <w:rPr>
                <w:b/>
              </w:rPr>
              <w:t xml:space="preserve"> </w:t>
            </w:r>
            <w:r w:rsidR="00C029DB">
              <w:rPr>
                <w:b/>
              </w:rPr>
              <w:br/>
            </w:r>
            <w:bookmarkStart w:id="0" w:name="_GoBack"/>
            <w:bookmarkEnd w:id="0"/>
            <w:r w:rsidRPr="00DE10BE">
              <w:rPr>
                <w:b/>
              </w:rPr>
              <w:t>(rozliczanie końcowe projektu, trwałość projektu)</w:t>
            </w:r>
          </w:p>
        </w:tc>
      </w:tr>
      <w:tr w:rsidR="00F93282" w:rsidRPr="00667CAF" w14:paraId="48E2CCD6" w14:textId="77777777" w:rsidTr="002D0AB5">
        <w:trPr>
          <w:trHeight w:val="4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EB800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Trener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59286" w14:textId="782F3904" w:rsidR="00F93282" w:rsidRPr="00667CAF" w:rsidRDefault="00DE10BE" w:rsidP="00180C51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Małgorzata </w:t>
            </w:r>
            <w:proofErr w:type="spellStart"/>
            <w:r>
              <w:rPr>
                <w:rFonts w:asciiTheme="minorHAnsi" w:hAnsiTheme="minorHAnsi"/>
              </w:rPr>
              <w:t>Rulińska</w:t>
            </w:r>
            <w:proofErr w:type="spellEnd"/>
          </w:p>
        </w:tc>
      </w:tr>
      <w:tr w:rsidR="00F93282" w:rsidRPr="00667CAF" w14:paraId="7E0CCD25" w14:textId="77777777" w:rsidTr="00BA3C03">
        <w:trPr>
          <w:trHeight w:val="662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155AD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0C331" w14:textId="377B1B5B" w:rsidR="00F93282" w:rsidRPr="00667CAF" w:rsidRDefault="00667CAF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>Urząd Marszałkowski Województwa Śląskiego, Wydział Rozwoju Regionalnego</w:t>
            </w:r>
          </w:p>
        </w:tc>
      </w:tr>
    </w:tbl>
    <w:p w14:paraId="68D4BBEB" w14:textId="77777777" w:rsidR="0064799E" w:rsidRPr="00667CAF" w:rsidRDefault="0064799E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5E828A42" w14:textId="77777777" w:rsidR="00C07E4B" w:rsidRDefault="00C07E4B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0D6907FF" w14:textId="6A481CC3" w:rsidR="00F93282" w:rsidRPr="00667CAF" w:rsidRDefault="00836767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r w:rsidRPr="00667CAF">
        <w:rPr>
          <w:rFonts w:asciiTheme="minorHAnsi" w:eastAsia="Times New Roman" w:hAnsiTheme="minorHAnsi" w:cs="Times New Roman"/>
          <w:b/>
          <w:bCs/>
          <w:color w:val="000000"/>
          <w:szCs w:val="22"/>
        </w:rPr>
        <w:t>HARMONOGRAM SZKOLENIA</w:t>
      </w:r>
      <w:r w:rsidR="00C07E4B">
        <w:rPr>
          <w:rFonts w:asciiTheme="minorHAnsi" w:eastAsia="Times New Roman" w:hAnsiTheme="minorHAnsi" w:cs="Times New Roman"/>
          <w:b/>
          <w:bCs/>
          <w:color w:val="000000"/>
          <w:szCs w:val="22"/>
        </w:rPr>
        <w:t xml:space="preserve"> </w:t>
      </w:r>
    </w:p>
    <w:tbl>
      <w:tblPr>
        <w:tblW w:w="8630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667CAF" w14:paraId="0B926983" w14:textId="77777777" w:rsidTr="001B5006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FA2059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Godzina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B7B472" w14:textId="77777777" w:rsidR="00F93282" w:rsidRPr="00667CAF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Temat</w:t>
            </w:r>
          </w:p>
        </w:tc>
      </w:tr>
      <w:tr w:rsidR="00EA252E" w:rsidRPr="00667CAF" w14:paraId="1EC8636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E66FE1" w14:textId="6AD6D42D" w:rsidR="00EA252E" w:rsidRPr="00667CAF" w:rsidRDefault="00EA252E" w:rsidP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09:00 – 10:00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71DC2C" w14:textId="77777777" w:rsidR="00DE40E1" w:rsidRPr="0090201E" w:rsidRDefault="00E7617D" w:rsidP="00DE10BE">
            <w:pPr>
              <w:widowControl/>
              <w:suppressAutoHyphens w:val="0"/>
              <w:autoSpaceDN/>
              <w:spacing w:after="0" w:line="240" w:lineRule="auto"/>
              <w:ind w:left="720"/>
              <w:textAlignment w:val="auto"/>
              <w:rPr>
                <w:rFonts w:eastAsia="Times New Roman" w:cs="Calibri"/>
                <w:b/>
                <w:bCs/>
                <w:color w:val="313131"/>
                <w:kern w:val="0"/>
                <w:lang w:eastAsia="pl-PL"/>
              </w:rPr>
            </w:pPr>
            <w:r w:rsidRPr="0090201E">
              <w:rPr>
                <w:rFonts w:eastAsia="Times New Roman" w:cs="Calibri"/>
                <w:b/>
                <w:bCs/>
                <w:color w:val="313131"/>
                <w:kern w:val="0"/>
                <w:lang w:eastAsia="pl-PL"/>
              </w:rPr>
              <w:t>Końcowy wniosek o płatność:</w:t>
            </w:r>
          </w:p>
          <w:p w14:paraId="3E2B8BEC" w14:textId="77777777" w:rsidR="00E7617D" w:rsidRPr="0090201E" w:rsidRDefault="00E7617D" w:rsidP="00DE10BE">
            <w:pPr>
              <w:widowControl/>
              <w:suppressAutoHyphens w:val="0"/>
              <w:autoSpaceDN/>
              <w:spacing w:after="0" w:line="240" w:lineRule="auto"/>
              <w:ind w:left="720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90201E">
              <w:rPr>
                <w:rFonts w:eastAsia="Times New Roman" w:cs="Calibri"/>
                <w:color w:val="313131"/>
                <w:kern w:val="0"/>
                <w:lang w:eastAsia="pl-PL"/>
              </w:rPr>
              <w:t>- termin złożenia wynikający z umowy a możliwe zmiany ze względu na pandemię;</w:t>
            </w:r>
          </w:p>
          <w:p w14:paraId="7ABAB80C" w14:textId="77777777" w:rsidR="00E7617D" w:rsidRPr="0090201E" w:rsidRDefault="00E7617D" w:rsidP="00DE10BE">
            <w:pPr>
              <w:widowControl/>
              <w:suppressAutoHyphens w:val="0"/>
              <w:autoSpaceDN/>
              <w:spacing w:after="0" w:line="240" w:lineRule="auto"/>
              <w:ind w:left="720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90201E">
              <w:rPr>
                <w:rFonts w:eastAsia="Times New Roman" w:cs="Calibri"/>
                <w:color w:val="313131"/>
                <w:kern w:val="0"/>
                <w:lang w:eastAsia="pl-PL"/>
              </w:rPr>
              <w:t>- p</w:t>
            </w:r>
            <w:r w:rsidR="00DE0FAC" w:rsidRPr="0090201E">
              <w:rPr>
                <w:rFonts w:eastAsia="Times New Roman" w:cs="Calibri"/>
                <w:color w:val="313131"/>
                <w:kern w:val="0"/>
                <w:lang w:eastAsia="pl-PL"/>
              </w:rPr>
              <w:t>ostęp rzeczowo-finansowy w końcowym rozliczeniu</w:t>
            </w:r>
            <w:r w:rsidR="00DA5E73" w:rsidRPr="0090201E">
              <w:rPr>
                <w:rFonts w:eastAsia="Times New Roman" w:cs="Calibri"/>
                <w:color w:val="313131"/>
                <w:kern w:val="0"/>
                <w:lang w:eastAsia="pl-PL"/>
              </w:rPr>
              <w:t>,</w:t>
            </w:r>
          </w:p>
          <w:p w14:paraId="43834A5B" w14:textId="773D0A54" w:rsidR="00DA5E73" w:rsidRPr="00494EEA" w:rsidRDefault="00DA5E73" w:rsidP="00DE10BE">
            <w:pPr>
              <w:widowControl/>
              <w:suppressAutoHyphens w:val="0"/>
              <w:autoSpaceDN/>
              <w:spacing w:after="0" w:line="240" w:lineRule="auto"/>
              <w:ind w:left="720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90201E">
              <w:rPr>
                <w:rFonts w:eastAsia="Times New Roman" w:cs="Calibri"/>
                <w:color w:val="313131"/>
                <w:kern w:val="0"/>
                <w:lang w:eastAsia="pl-PL"/>
              </w:rPr>
              <w:t>- najczęstsze błędy i jak ich uniknąć</w:t>
            </w:r>
            <w:r w:rsidRPr="0090201E">
              <w:rPr>
                <w:rFonts w:eastAsia="Times New Roman" w:cs="Calibri"/>
                <w:color w:val="313131"/>
                <w:kern w:val="0"/>
                <w:sz w:val="24"/>
                <w:szCs w:val="24"/>
                <w:lang w:eastAsia="pl-PL"/>
              </w:rPr>
              <w:t>.</w:t>
            </w:r>
          </w:p>
        </w:tc>
      </w:tr>
      <w:tr w:rsidR="00EA252E" w:rsidRPr="00667CAF" w14:paraId="3FAF9242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99E778" w14:textId="5EDA05A6" w:rsidR="00EA252E" w:rsidRPr="00667CAF" w:rsidRDefault="00EA252E" w:rsidP="002605C7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10:00 – 10:15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51AEE7" w14:textId="0F9CD422" w:rsidR="00EA252E" w:rsidRPr="00667CAF" w:rsidRDefault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 xml:space="preserve">Przerwa </w:t>
            </w:r>
          </w:p>
        </w:tc>
      </w:tr>
      <w:tr w:rsidR="006A639F" w:rsidRPr="00667CAF" w14:paraId="165577A9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8ACC9C" w14:textId="2328AE1A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10:15 – 11:30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5D8BF2" w14:textId="77777777" w:rsidR="006A639F" w:rsidRPr="0090201E" w:rsidRDefault="00DA5E73" w:rsidP="00DE10BE">
            <w:pPr>
              <w:widowControl/>
              <w:suppressAutoHyphens w:val="0"/>
              <w:autoSpaceDN/>
              <w:spacing w:after="0" w:line="240" w:lineRule="auto"/>
              <w:ind w:left="720"/>
              <w:textAlignment w:val="auto"/>
              <w:rPr>
                <w:rFonts w:eastAsia="Times New Roman" w:cs="Calibri"/>
                <w:b/>
                <w:bCs/>
                <w:color w:val="313131"/>
                <w:kern w:val="0"/>
                <w:lang w:eastAsia="pl-PL"/>
              </w:rPr>
            </w:pPr>
            <w:r w:rsidRPr="0090201E">
              <w:rPr>
                <w:rFonts w:eastAsia="Times New Roman" w:cs="Calibri"/>
                <w:b/>
                <w:bCs/>
                <w:color w:val="313131"/>
                <w:kern w:val="0"/>
                <w:lang w:eastAsia="pl-PL"/>
              </w:rPr>
              <w:t>Uproszone formy dokonywania rozliczeń a zakończenie projektu:</w:t>
            </w:r>
          </w:p>
          <w:p w14:paraId="06E5BCA9" w14:textId="273BD3B1" w:rsidR="00DA5E73" w:rsidRPr="0090201E" w:rsidRDefault="00DA5E73" w:rsidP="00DE10BE">
            <w:pPr>
              <w:widowControl/>
              <w:suppressAutoHyphens w:val="0"/>
              <w:autoSpaceDN/>
              <w:spacing w:after="0" w:line="240" w:lineRule="auto"/>
              <w:ind w:left="720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90201E">
              <w:rPr>
                <w:rFonts w:eastAsia="Times New Roman" w:cs="Calibri"/>
                <w:color w:val="313131"/>
                <w:kern w:val="0"/>
                <w:lang w:eastAsia="pl-PL"/>
              </w:rPr>
              <w:t>- stawki ryczałtowe, w tym kwoty ryczałtowe, koszty pośrednie, ryczałt na zarządzanie projektem,</w:t>
            </w:r>
          </w:p>
          <w:p w14:paraId="7432C66B" w14:textId="199948F7" w:rsidR="00DA5E73" w:rsidRPr="0090201E" w:rsidRDefault="00DA5E73" w:rsidP="00DE10BE">
            <w:pPr>
              <w:widowControl/>
              <w:suppressAutoHyphens w:val="0"/>
              <w:autoSpaceDN/>
              <w:spacing w:after="0" w:line="240" w:lineRule="auto"/>
              <w:ind w:left="720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90201E">
              <w:rPr>
                <w:rFonts w:eastAsia="Times New Roman" w:cs="Calibri"/>
                <w:color w:val="313131"/>
                <w:kern w:val="0"/>
                <w:lang w:eastAsia="pl-PL"/>
              </w:rPr>
              <w:t>- stawki jednostkowe.</w:t>
            </w:r>
          </w:p>
          <w:p w14:paraId="2890F29D" w14:textId="6BF5B2F4" w:rsidR="00DA5E73" w:rsidRPr="0090201E" w:rsidRDefault="00DA5E73" w:rsidP="00DE10BE">
            <w:pPr>
              <w:widowControl/>
              <w:suppressAutoHyphens w:val="0"/>
              <w:autoSpaceDN/>
              <w:spacing w:after="0" w:line="240" w:lineRule="auto"/>
              <w:ind w:left="720"/>
              <w:textAlignment w:val="auto"/>
              <w:rPr>
                <w:rFonts w:eastAsia="Times New Roman" w:cs="Calibri"/>
                <w:b/>
                <w:bCs/>
                <w:color w:val="313131"/>
                <w:kern w:val="0"/>
                <w:lang w:eastAsia="pl-PL"/>
              </w:rPr>
            </w:pPr>
            <w:r w:rsidRPr="0090201E">
              <w:rPr>
                <w:b/>
                <w:bCs/>
              </w:rPr>
              <w:t>Zastosowanie Reguły proporcjonalności i inne przyczyny korekt finansowych.</w:t>
            </w:r>
          </w:p>
          <w:p w14:paraId="68DA35F9" w14:textId="1F900C40" w:rsidR="00DA5E73" w:rsidRPr="00494EEA" w:rsidRDefault="00DA5E73" w:rsidP="00DE10BE">
            <w:pPr>
              <w:widowControl/>
              <w:suppressAutoHyphens w:val="0"/>
              <w:autoSpaceDN/>
              <w:spacing w:after="0" w:line="240" w:lineRule="auto"/>
              <w:ind w:left="720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</w:p>
        </w:tc>
      </w:tr>
      <w:tr w:rsidR="006A639F" w:rsidRPr="00667CAF" w14:paraId="217F658B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DC5EF1" w14:textId="7A952C58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11:30 – 11:45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332782" w14:textId="03CE3426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 xml:space="preserve">Przerwa </w:t>
            </w:r>
          </w:p>
        </w:tc>
      </w:tr>
      <w:tr w:rsidR="006A639F" w:rsidRPr="00667CAF" w14:paraId="41977BDD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74BA1" w14:textId="0DF92666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11:45– 13:00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05F93C" w14:textId="0EE88DFE" w:rsidR="006A639F" w:rsidRPr="0090201E" w:rsidRDefault="00DA5E73" w:rsidP="00DE10BE">
            <w:pPr>
              <w:widowControl/>
              <w:suppressAutoHyphens w:val="0"/>
              <w:autoSpaceDN/>
              <w:spacing w:after="0" w:line="240" w:lineRule="auto"/>
              <w:ind w:left="720"/>
              <w:textAlignment w:val="auto"/>
              <w:rPr>
                <w:rFonts w:eastAsia="Times New Roman" w:cs="Calibri"/>
                <w:b/>
                <w:bCs/>
                <w:color w:val="313131"/>
                <w:kern w:val="0"/>
                <w:lang w:eastAsia="pl-PL"/>
              </w:rPr>
            </w:pPr>
            <w:r w:rsidRPr="0090201E">
              <w:rPr>
                <w:rFonts w:eastAsia="Times New Roman" w:cs="Calibri"/>
                <w:b/>
                <w:bCs/>
                <w:color w:val="313131"/>
                <w:kern w:val="0"/>
                <w:lang w:eastAsia="pl-PL"/>
              </w:rPr>
              <w:t>Archiwizacja dokumentacji dotyczącej projektu:</w:t>
            </w:r>
          </w:p>
          <w:p w14:paraId="5BA0E3B7" w14:textId="77777777" w:rsidR="00DA5E73" w:rsidRPr="0090201E" w:rsidRDefault="00DA5E73" w:rsidP="00DE10BE">
            <w:pPr>
              <w:widowControl/>
              <w:suppressAutoHyphens w:val="0"/>
              <w:autoSpaceDN/>
              <w:spacing w:after="0" w:line="240" w:lineRule="auto"/>
              <w:ind w:left="720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90201E">
              <w:rPr>
                <w:rFonts w:eastAsia="Times New Roman" w:cs="Calibri"/>
                <w:color w:val="313131"/>
                <w:kern w:val="0"/>
                <w:lang w:eastAsia="pl-PL"/>
              </w:rPr>
              <w:t>- wymogi płynące z umowy o dofinansowanie,</w:t>
            </w:r>
          </w:p>
          <w:p w14:paraId="79CF31DA" w14:textId="77777777" w:rsidR="00DA5E73" w:rsidRPr="0090201E" w:rsidRDefault="00DA5E73" w:rsidP="00DE10BE">
            <w:pPr>
              <w:widowControl/>
              <w:suppressAutoHyphens w:val="0"/>
              <w:autoSpaceDN/>
              <w:spacing w:after="0" w:line="240" w:lineRule="auto"/>
              <w:ind w:left="720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90201E">
              <w:rPr>
                <w:rFonts w:eastAsia="Times New Roman" w:cs="Calibri"/>
                <w:color w:val="313131"/>
                <w:kern w:val="0"/>
                <w:lang w:eastAsia="pl-PL"/>
              </w:rPr>
              <w:t>- wymogi prawne, w tym szczególne dla sektora finansów publicznych.</w:t>
            </w:r>
          </w:p>
          <w:p w14:paraId="02F203A1" w14:textId="77777777" w:rsidR="00DA5E73" w:rsidRPr="0090201E" w:rsidRDefault="00DA5E73" w:rsidP="00DE10BE">
            <w:pPr>
              <w:widowControl/>
              <w:suppressAutoHyphens w:val="0"/>
              <w:autoSpaceDN/>
              <w:spacing w:after="0" w:line="240" w:lineRule="auto"/>
              <w:ind w:left="720"/>
              <w:textAlignment w:val="auto"/>
              <w:rPr>
                <w:rFonts w:eastAsia="Times New Roman" w:cs="Calibri"/>
                <w:b/>
                <w:bCs/>
                <w:color w:val="313131"/>
                <w:kern w:val="0"/>
                <w:lang w:eastAsia="pl-PL"/>
              </w:rPr>
            </w:pPr>
            <w:r w:rsidRPr="0090201E">
              <w:rPr>
                <w:rFonts w:eastAsia="Times New Roman" w:cs="Calibri"/>
                <w:b/>
                <w:bCs/>
                <w:color w:val="313131"/>
                <w:kern w:val="0"/>
                <w:lang w:eastAsia="pl-PL"/>
              </w:rPr>
              <w:t>Dokumenty regulujące trwałość projektów:</w:t>
            </w:r>
          </w:p>
          <w:p w14:paraId="410439A5" w14:textId="77777777" w:rsidR="00DA5E73" w:rsidRPr="0090201E" w:rsidRDefault="00DA5E73" w:rsidP="00DE10BE">
            <w:pPr>
              <w:widowControl/>
              <w:suppressAutoHyphens w:val="0"/>
              <w:autoSpaceDN/>
              <w:spacing w:after="0" w:line="240" w:lineRule="auto"/>
              <w:ind w:left="720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90201E">
              <w:rPr>
                <w:rFonts w:eastAsia="Times New Roman" w:cs="Calibri"/>
                <w:color w:val="313131"/>
                <w:kern w:val="0"/>
                <w:lang w:eastAsia="pl-PL"/>
              </w:rPr>
              <w:t>- zapisy umów o dofinansowanie,</w:t>
            </w:r>
          </w:p>
          <w:p w14:paraId="2D348E9D" w14:textId="77777777" w:rsidR="00DA5E73" w:rsidRPr="0090201E" w:rsidRDefault="00DA5E73" w:rsidP="00DE10BE">
            <w:pPr>
              <w:widowControl/>
              <w:suppressAutoHyphens w:val="0"/>
              <w:autoSpaceDN/>
              <w:spacing w:after="0" w:line="240" w:lineRule="auto"/>
              <w:ind w:left="720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90201E">
              <w:rPr>
                <w:rFonts w:eastAsia="Times New Roman" w:cs="Calibri"/>
                <w:color w:val="313131"/>
                <w:kern w:val="0"/>
                <w:lang w:eastAsia="pl-PL"/>
              </w:rPr>
              <w:t>- przepisy unijne.</w:t>
            </w:r>
          </w:p>
          <w:p w14:paraId="410559AD" w14:textId="77777777" w:rsidR="00DA5E73" w:rsidRPr="0090201E" w:rsidRDefault="00DA5E73" w:rsidP="00DA5E73">
            <w:pPr>
              <w:pStyle w:val="Akapitzlist"/>
              <w:rPr>
                <w:rFonts w:cstheme="minorHAnsi"/>
                <w:sz w:val="22"/>
              </w:rPr>
            </w:pPr>
            <w:r w:rsidRPr="0090201E">
              <w:rPr>
                <w:rFonts w:cstheme="minorHAnsi"/>
                <w:b/>
                <w:bCs/>
                <w:sz w:val="22"/>
              </w:rPr>
              <w:t>Zasady utrzymania trwałości projektów</w:t>
            </w:r>
            <w:r w:rsidRPr="0090201E">
              <w:rPr>
                <w:rFonts w:cstheme="minorHAnsi"/>
                <w:sz w:val="22"/>
              </w:rPr>
              <w:t>:</w:t>
            </w:r>
          </w:p>
          <w:p w14:paraId="2F9433FC" w14:textId="77777777" w:rsidR="00DA5E73" w:rsidRPr="0090201E" w:rsidRDefault="00DA5E73" w:rsidP="00DA5E73">
            <w:pPr>
              <w:pStyle w:val="Akapitzlist"/>
              <w:rPr>
                <w:rFonts w:cstheme="minorHAnsi"/>
                <w:sz w:val="22"/>
              </w:rPr>
            </w:pPr>
            <w:r w:rsidRPr="0090201E">
              <w:rPr>
                <w:rFonts w:cstheme="minorHAnsi"/>
                <w:sz w:val="22"/>
              </w:rPr>
              <w:t xml:space="preserve"> - trwałość finansowa, instytucjonalna, </w:t>
            </w:r>
          </w:p>
          <w:p w14:paraId="75ADCAE3" w14:textId="266ADFB0" w:rsidR="00DA5E73" w:rsidRPr="0090201E" w:rsidRDefault="00DA5E73" w:rsidP="00DA5E73">
            <w:pPr>
              <w:pStyle w:val="Akapitzlist"/>
              <w:rPr>
                <w:rFonts w:cstheme="minorHAnsi"/>
                <w:sz w:val="22"/>
              </w:rPr>
            </w:pPr>
            <w:r>
              <w:rPr>
                <w:rFonts w:cstheme="minorHAnsi"/>
              </w:rPr>
              <w:t xml:space="preserve"> </w:t>
            </w:r>
            <w:r w:rsidRPr="0090201E">
              <w:rPr>
                <w:rFonts w:cstheme="minorHAnsi"/>
                <w:sz w:val="22"/>
              </w:rPr>
              <w:t>- przykłady trwałości z art. 71 w projektach współfinansowane z EFS, EFRR; inwestycje infrastrukturalne, inwestycje produkcyjne, wydatki w ramach cross-</w:t>
            </w:r>
            <w:proofErr w:type="spellStart"/>
            <w:r w:rsidRPr="0090201E">
              <w:rPr>
                <w:rFonts w:cstheme="minorHAnsi"/>
                <w:sz w:val="22"/>
              </w:rPr>
              <w:t>financingu</w:t>
            </w:r>
            <w:proofErr w:type="spellEnd"/>
            <w:r w:rsidRPr="0090201E">
              <w:rPr>
                <w:rFonts w:cstheme="minorHAnsi"/>
                <w:sz w:val="22"/>
              </w:rPr>
              <w:t>;</w:t>
            </w:r>
          </w:p>
          <w:p w14:paraId="3C6F4FD6" w14:textId="64D462FB" w:rsidR="0090201E" w:rsidRPr="0090201E" w:rsidRDefault="0090201E" w:rsidP="0090201E">
            <w:pPr>
              <w:pStyle w:val="Akapitzlist"/>
              <w:rPr>
                <w:rFonts w:cstheme="minorHAnsi"/>
                <w:sz w:val="22"/>
                <w:shd w:val="clear" w:color="auto" w:fill="FFFFFF"/>
              </w:rPr>
            </w:pPr>
            <w:r w:rsidRPr="0090201E">
              <w:rPr>
                <w:rFonts w:cstheme="minorHAnsi"/>
                <w:sz w:val="22"/>
              </w:rPr>
              <w:lastRenderedPageBreak/>
              <w:t xml:space="preserve">- wskaźniki produktu i rezultatu, utrzymanie i </w:t>
            </w:r>
            <w:r w:rsidRPr="0090201E">
              <w:rPr>
                <w:rFonts w:cstheme="minorHAnsi"/>
                <w:sz w:val="22"/>
                <w:shd w:val="clear" w:color="auto" w:fill="FFFFFF"/>
              </w:rPr>
              <w:t>monitorowanie wskaźników,</w:t>
            </w:r>
          </w:p>
          <w:p w14:paraId="42E6300B" w14:textId="212A5B69" w:rsidR="0090201E" w:rsidRPr="0090201E" w:rsidRDefault="0090201E" w:rsidP="0090201E">
            <w:pPr>
              <w:pStyle w:val="Akapitzlist"/>
              <w:rPr>
                <w:sz w:val="22"/>
              </w:rPr>
            </w:pPr>
            <w:r w:rsidRPr="0090201E">
              <w:rPr>
                <w:rFonts w:cstheme="minorHAnsi"/>
                <w:sz w:val="22"/>
                <w:shd w:val="clear" w:color="auto" w:fill="FFFFFF"/>
              </w:rPr>
              <w:t>- dokumentowanie zachowania trwałości,</w:t>
            </w:r>
          </w:p>
          <w:p w14:paraId="39469897" w14:textId="3AE786E2" w:rsidR="00DA5E73" w:rsidRDefault="00DA5E73" w:rsidP="00DA5E73">
            <w:pPr>
              <w:pStyle w:val="Akapitzlist"/>
              <w:rPr>
                <w:rFonts w:cstheme="minorHAnsi"/>
                <w:sz w:val="22"/>
              </w:rPr>
            </w:pPr>
            <w:r w:rsidRPr="0090201E">
              <w:rPr>
                <w:rFonts w:cstheme="minorHAnsi"/>
                <w:sz w:val="22"/>
              </w:rPr>
              <w:t>- przypadki świadczące o naruszeniu trwałości</w:t>
            </w:r>
            <w:r w:rsidR="0090201E">
              <w:rPr>
                <w:rFonts w:cstheme="minorHAnsi"/>
                <w:sz w:val="22"/>
              </w:rPr>
              <w:t>,</w:t>
            </w:r>
          </w:p>
          <w:p w14:paraId="5F2E4E7D" w14:textId="02E1195F" w:rsidR="0090201E" w:rsidRPr="0090201E" w:rsidRDefault="0090201E" w:rsidP="00DA5E73">
            <w:pPr>
              <w:pStyle w:val="Akapitzlis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 trudności związane z zachowaniem trwałości w okresie pandemii.</w:t>
            </w:r>
          </w:p>
          <w:p w14:paraId="3E28E2F4" w14:textId="09B9851E" w:rsidR="00DA5E73" w:rsidRPr="00494EEA" w:rsidRDefault="00DA5E73" w:rsidP="00DE10BE">
            <w:pPr>
              <w:widowControl/>
              <w:suppressAutoHyphens w:val="0"/>
              <w:autoSpaceDN/>
              <w:spacing w:after="0" w:line="240" w:lineRule="auto"/>
              <w:ind w:left="720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</w:p>
        </w:tc>
      </w:tr>
      <w:tr w:rsidR="006A639F" w:rsidRPr="00667CAF" w14:paraId="77BBE2D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77A33A" w14:textId="1C0D8604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lastRenderedPageBreak/>
              <w:t>13:00– 13:</w:t>
            </w:r>
            <w:r w:rsidR="00DE037C">
              <w:rPr>
                <w:rFonts w:asciiTheme="minorHAnsi" w:hAnsiTheme="minorHAnsi"/>
                <w:b/>
                <w:bCs/>
                <w:sz w:val="24"/>
              </w:rPr>
              <w:t>1</w:t>
            </w:r>
            <w:r w:rsidRPr="00667CAF">
              <w:rPr>
                <w:rFonts w:asciiTheme="minorHAnsi" w:hAnsiTheme="minorHAnsi"/>
                <w:b/>
                <w:bCs/>
                <w:sz w:val="24"/>
              </w:rPr>
              <w:t>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BDCF05" w14:textId="4D51FC01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 xml:space="preserve">Przerwa </w:t>
            </w:r>
          </w:p>
        </w:tc>
      </w:tr>
      <w:tr w:rsidR="006A639F" w:rsidRPr="00667CAF" w14:paraId="1F86B4CE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F9F46B" w14:textId="65C50387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</w:t>
            </w:r>
            <w:r w:rsidR="00DE037C">
              <w:rPr>
                <w:rFonts w:asciiTheme="minorHAnsi" w:hAnsiTheme="minorHAnsi"/>
                <w:b/>
                <w:bCs/>
                <w:sz w:val="24"/>
              </w:rPr>
              <w:t>1</w:t>
            </w:r>
            <w:r w:rsidRPr="00667CAF">
              <w:rPr>
                <w:rFonts w:asciiTheme="minorHAnsi" w:hAnsiTheme="minorHAnsi"/>
                <w:b/>
                <w:bCs/>
                <w:sz w:val="24"/>
              </w:rPr>
              <w:t>5 – 15:00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002EA2" w14:textId="77777777" w:rsidR="0090201E" w:rsidRPr="0090201E" w:rsidRDefault="0090201E" w:rsidP="0090201E">
            <w:pPr>
              <w:pStyle w:val="Akapitzlist"/>
              <w:rPr>
                <w:rFonts w:cstheme="minorHAnsi"/>
                <w:b/>
                <w:bCs/>
                <w:sz w:val="22"/>
              </w:rPr>
            </w:pPr>
            <w:r w:rsidRPr="0090201E">
              <w:rPr>
                <w:rFonts w:cstheme="minorHAnsi"/>
                <w:b/>
                <w:bCs/>
                <w:sz w:val="22"/>
              </w:rPr>
              <w:t>Trwałość rezultatów wynikająca z zapisów umów o dofinansowanie w projektach EFS.</w:t>
            </w:r>
          </w:p>
          <w:p w14:paraId="0CE84A71" w14:textId="77777777" w:rsidR="0090201E" w:rsidRPr="0090201E" w:rsidRDefault="0090201E" w:rsidP="0090201E">
            <w:pPr>
              <w:pStyle w:val="Akapitzlist"/>
              <w:rPr>
                <w:b/>
                <w:bCs/>
                <w:sz w:val="22"/>
              </w:rPr>
            </w:pPr>
            <w:r w:rsidRPr="0090201E">
              <w:rPr>
                <w:rFonts w:cstheme="minorHAnsi"/>
                <w:b/>
                <w:bCs/>
                <w:sz w:val="22"/>
                <w:shd w:val="clear" w:color="auto" w:fill="FFFFFF"/>
              </w:rPr>
              <w:t>S</w:t>
            </w:r>
            <w:r w:rsidR="00DA5E73" w:rsidRPr="0090201E">
              <w:rPr>
                <w:rFonts w:cstheme="minorHAnsi"/>
                <w:b/>
                <w:bCs/>
                <w:sz w:val="22"/>
                <w:shd w:val="clear" w:color="auto" w:fill="FFFFFF"/>
              </w:rPr>
              <w:t>kutki naruszenia trwałości projektu</w:t>
            </w:r>
            <w:r w:rsidR="00DA5E73" w:rsidRPr="0090201E">
              <w:rPr>
                <w:b/>
                <w:bCs/>
                <w:sz w:val="22"/>
              </w:rPr>
              <w:t>,</w:t>
            </w:r>
          </w:p>
          <w:p w14:paraId="70DC08A1" w14:textId="77777777" w:rsidR="0090201E" w:rsidRPr="0090201E" w:rsidRDefault="0090201E" w:rsidP="0090201E">
            <w:pPr>
              <w:pStyle w:val="Akapitzlist"/>
              <w:rPr>
                <w:b/>
                <w:bCs/>
                <w:sz w:val="22"/>
              </w:rPr>
            </w:pPr>
            <w:r w:rsidRPr="0090201E">
              <w:rPr>
                <w:b/>
                <w:bCs/>
                <w:sz w:val="22"/>
              </w:rPr>
              <w:t>N</w:t>
            </w:r>
            <w:r w:rsidR="00DA5E73" w:rsidRPr="0090201E">
              <w:rPr>
                <w:b/>
                <w:bCs/>
                <w:sz w:val="22"/>
              </w:rPr>
              <w:t>ajczęstsze błędy</w:t>
            </w:r>
            <w:r w:rsidRPr="0090201E">
              <w:rPr>
                <w:b/>
                <w:bCs/>
                <w:sz w:val="22"/>
              </w:rPr>
              <w:t xml:space="preserve"> w zakresie utrzymania trwałości.</w:t>
            </w:r>
          </w:p>
          <w:p w14:paraId="4375F6B7" w14:textId="26C6745D" w:rsidR="006A639F" w:rsidRPr="0090201E" w:rsidRDefault="00DE037C" w:rsidP="0090201E">
            <w:pPr>
              <w:pStyle w:val="Akapitzlist"/>
            </w:pPr>
            <w:r w:rsidRPr="0090201E">
              <w:rPr>
                <w:rFonts w:eastAsia="Times New Roman" w:cs="Calibri"/>
                <w:b/>
                <w:bCs/>
                <w:color w:val="313131"/>
                <w:sz w:val="22"/>
                <w:lang w:eastAsia="pl-PL"/>
              </w:rPr>
              <w:t>Sesja: Pytania i odpowiedzi</w:t>
            </w:r>
          </w:p>
        </w:tc>
      </w:tr>
    </w:tbl>
    <w:p w14:paraId="18D79A23" w14:textId="2C26ECF4" w:rsidR="00C07E4B" w:rsidRDefault="00C07E4B" w:rsidP="00516FB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sectPr w:rsidR="00C07E4B">
      <w:headerReference w:type="default" r:id="rId7"/>
      <w:footerReference w:type="default" r:id="rId8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D2F31" w14:textId="77777777" w:rsidR="00915102" w:rsidRDefault="00915102">
      <w:pPr>
        <w:spacing w:after="0" w:line="240" w:lineRule="auto"/>
      </w:pPr>
      <w:r>
        <w:separator/>
      </w:r>
    </w:p>
  </w:endnote>
  <w:endnote w:type="continuationSeparator" w:id="0">
    <w:p w14:paraId="3EDF2CF7" w14:textId="77777777" w:rsidR="00915102" w:rsidRDefault="0091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42399" w14:textId="47019C7C"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="00311591">
      <w:rPr>
        <w:noProof/>
        <w:lang w:eastAsia="pl-PL"/>
      </w:rPr>
      <w:drawing>
        <wp:inline distT="0" distB="0" distL="0" distR="0" wp14:anchorId="23DD253A" wp14:editId="4F7D0823">
          <wp:extent cx="5763895" cy="563914"/>
          <wp:effectExtent l="0" t="0" r="825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563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77FB2" w14:textId="1CD5F323"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2A686" w14:textId="77777777" w:rsidR="00915102" w:rsidRDefault="0091510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D989C1" w14:textId="77777777" w:rsidR="00915102" w:rsidRDefault="00915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CC0D" w14:textId="45B04CF0" w:rsidR="008079DD" w:rsidRDefault="00D67CD0" w:rsidP="001B5006">
    <w:pPr>
      <w:pStyle w:val="Nagwek"/>
      <w:jc w:val="right"/>
    </w:pPr>
    <w:r>
      <w:rPr>
        <w:noProof/>
        <w:lang w:eastAsia="pl-PL"/>
      </w:rPr>
      <w:drawing>
        <wp:inline distT="0" distB="0" distL="0" distR="0" wp14:anchorId="17846862" wp14:editId="4DA53F3C">
          <wp:extent cx="1164590" cy="688975"/>
          <wp:effectExtent l="0" t="0" r="0" b="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5006">
      <w:rPr>
        <w:noProof/>
        <w:lang w:eastAsia="pl-PL"/>
      </w:rPr>
      <w:drawing>
        <wp:inline distT="0" distB="0" distL="0" distR="0" wp14:anchorId="1AACF579" wp14:editId="2B4FFEB4">
          <wp:extent cx="1190625" cy="856669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6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69E650" w14:textId="77777777" w:rsidR="008079DD" w:rsidRDefault="009151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6D7"/>
    <w:multiLevelType w:val="multilevel"/>
    <w:tmpl w:val="0A70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4A39A1"/>
    <w:multiLevelType w:val="multilevel"/>
    <w:tmpl w:val="4AA0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B6806"/>
    <w:multiLevelType w:val="multilevel"/>
    <w:tmpl w:val="E14A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1D70F4B"/>
    <w:multiLevelType w:val="multilevel"/>
    <w:tmpl w:val="C94C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B7FE7"/>
    <w:multiLevelType w:val="hybridMultilevel"/>
    <w:tmpl w:val="51942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4"/>
  </w:num>
  <w:num w:numId="6">
    <w:abstractNumId w:val="15"/>
  </w:num>
  <w:num w:numId="7">
    <w:abstractNumId w:val="7"/>
  </w:num>
  <w:num w:numId="8">
    <w:abstractNumId w:val="12"/>
  </w:num>
  <w:num w:numId="9">
    <w:abstractNumId w:val="2"/>
  </w:num>
  <w:num w:numId="10">
    <w:abstractNumId w:val="10"/>
  </w:num>
  <w:num w:numId="11">
    <w:abstractNumId w:val="13"/>
  </w:num>
  <w:num w:numId="12">
    <w:abstractNumId w:val="0"/>
  </w:num>
  <w:num w:numId="13">
    <w:abstractNumId w:val="3"/>
  </w:num>
  <w:num w:numId="14">
    <w:abstractNumId w:val="1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82"/>
    <w:rsid w:val="000161DF"/>
    <w:rsid w:val="000A1ED4"/>
    <w:rsid w:val="000D2D70"/>
    <w:rsid w:val="000E5A38"/>
    <w:rsid w:val="00180C51"/>
    <w:rsid w:val="001B3E22"/>
    <w:rsid w:val="001B5006"/>
    <w:rsid w:val="001C0E57"/>
    <w:rsid w:val="001D6B69"/>
    <w:rsid w:val="001E12A0"/>
    <w:rsid w:val="002605C7"/>
    <w:rsid w:val="002D0AB5"/>
    <w:rsid w:val="00311591"/>
    <w:rsid w:val="003A7A59"/>
    <w:rsid w:val="003F6B3A"/>
    <w:rsid w:val="00414792"/>
    <w:rsid w:val="00416082"/>
    <w:rsid w:val="0042319C"/>
    <w:rsid w:val="0048554D"/>
    <w:rsid w:val="004918DE"/>
    <w:rsid w:val="00494EEA"/>
    <w:rsid w:val="004D5B05"/>
    <w:rsid w:val="00516FBE"/>
    <w:rsid w:val="0055534E"/>
    <w:rsid w:val="005E1163"/>
    <w:rsid w:val="0061657C"/>
    <w:rsid w:val="0062225B"/>
    <w:rsid w:val="0064799E"/>
    <w:rsid w:val="0065767C"/>
    <w:rsid w:val="00667CAF"/>
    <w:rsid w:val="006701B0"/>
    <w:rsid w:val="006A639F"/>
    <w:rsid w:val="006D1D40"/>
    <w:rsid w:val="00702290"/>
    <w:rsid w:val="007209ED"/>
    <w:rsid w:val="007339F1"/>
    <w:rsid w:val="00762DF2"/>
    <w:rsid w:val="007B2803"/>
    <w:rsid w:val="007F05FE"/>
    <w:rsid w:val="007F4A21"/>
    <w:rsid w:val="00836767"/>
    <w:rsid w:val="00840969"/>
    <w:rsid w:val="008C0B65"/>
    <w:rsid w:val="008E0123"/>
    <w:rsid w:val="0090201E"/>
    <w:rsid w:val="00915102"/>
    <w:rsid w:val="009979B3"/>
    <w:rsid w:val="009F5557"/>
    <w:rsid w:val="009F71CF"/>
    <w:rsid w:val="00A13CF0"/>
    <w:rsid w:val="00A43282"/>
    <w:rsid w:val="00A512F3"/>
    <w:rsid w:val="00AC1E56"/>
    <w:rsid w:val="00AF75C7"/>
    <w:rsid w:val="00B322FB"/>
    <w:rsid w:val="00BA3C03"/>
    <w:rsid w:val="00C02884"/>
    <w:rsid w:val="00C029DB"/>
    <w:rsid w:val="00C06235"/>
    <w:rsid w:val="00C07E4B"/>
    <w:rsid w:val="00C20DA1"/>
    <w:rsid w:val="00CB4FE4"/>
    <w:rsid w:val="00D601C5"/>
    <w:rsid w:val="00D67CD0"/>
    <w:rsid w:val="00DA5E73"/>
    <w:rsid w:val="00DE037C"/>
    <w:rsid w:val="00DE0FAC"/>
    <w:rsid w:val="00DE10BE"/>
    <w:rsid w:val="00DE40E1"/>
    <w:rsid w:val="00E450CD"/>
    <w:rsid w:val="00E635C2"/>
    <w:rsid w:val="00E7563C"/>
    <w:rsid w:val="00E7617D"/>
    <w:rsid w:val="00EA252E"/>
    <w:rsid w:val="00ED2354"/>
    <w:rsid w:val="00F07AEC"/>
    <w:rsid w:val="00F449BF"/>
    <w:rsid w:val="00F93282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139AD"/>
  <w15:docId w15:val="{5172AE78-8CCA-4D52-8B0D-93466C58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  <w:rPr>
      <w:szCs w:val="24"/>
      <w:lang w:val="pl-PL" w:eastAsia="pl-PL"/>
    </w:rPr>
  </w:style>
  <w:style w:type="character" w:customStyle="1" w:styleId="WW8Num3z2">
    <w:name w:val="WW8Num3z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A5E73"/>
    <w:rPr>
      <w:b/>
      <w:bCs/>
    </w:rPr>
  </w:style>
  <w:style w:type="paragraph" w:styleId="Akapitzlist">
    <w:name w:val="List Paragraph"/>
    <w:basedOn w:val="Normalny"/>
    <w:uiPriority w:val="34"/>
    <w:qFormat/>
    <w:rsid w:val="00DA5E73"/>
    <w:pPr>
      <w:widowControl/>
      <w:suppressAutoHyphens w:val="0"/>
      <w:autoSpaceDN/>
      <w:spacing w:before="120" w:after="40" w:line="240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Dell;AK</dc:creator>
  <cp:lastModifiedBy>Beta Anna</cp:lastModifiedBy>
  <cp:revision>5</cp:revision>
  <cp:lastPrinted>2016-11-15T21:46:00Z</cp:lastPrinted>
  <dcterms:created xsi:type="dcterms:W3CDTF">2020-04-29T15:07:00Z</dcterms:created>
  <dcterms:modified xsi:type="dcterms:W3CDTF">2020-05-20T08:35:00Z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