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379"/>
      </w:tblGrid>
      <w:tr w:rsidR="00852ADC" w:rsidTr="00FC01EE">
        <w:tc>
          <w:tcPr>
            <w:tcW w:w="3227" w:type="dxa"/>
          </w:tcPr>
          <w:p w:rsidR="00E52373" w:rsidRPr="00F7055C" w:rsidRDefault="007E2F6E" w:rsidP="00FC01EE">
            <w:pPr>
              <w:pStyle w:val="Arial10i50"/>
              <w:rPr>
                <w:b/>
              </w:rPr>
            </w:pPr>
            <w:r>
              <w:rPr>
                <w:b/>
              </w:rPr>
              <w:t xml:space="preserve">Stanowisko </w:t>
            </w:r>
          </w:p>
        </w:tc>
        <w:tc>
          <w:tcPr>
            <w:tcW w:w="6379" w:type="dxa"/>
          </w:tcPr>
          <w:p w:rsidR="00E52373" w:rsidRDefault="00275878" w:rsidP="00FC01EE">
            <w:pPr>
              <w:pStyle w:val="Arial10i50"/>
            </w:pPr>
            <w:r>
              <w:rPr>
                <w:b/>
              </w:rPr>
              <w:t>Instytucji Zarządzającej Regionalnego Programu Operacyjnego Województwa Śląskiego na lata 2014-2020</w:t>
            </w:r>
          </w:p>
        </w:tc>
      </w:tr>
      <w:tr w:rsidR="00852ADC" w:rsidTr="00FC01EE">
        <w:tc>
          <w:tcPr>
            <w:tcW w:w="3227" w:type="dxa"/>
            <w:tcBorders>
              <w:bottom w:val="single" w:sz="4" w:space="0" w:color="auto"/>
            </w:tcBorders>
          </w:tcPr>
          <w:p w:rsidR="00E52373" w:rsidRDefault="00E52373" w:rsidP="00FC01EE">
            <w:pPr>
              <w:pStyle w:val="Arial10i50"/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52373" w:rsidRDefault="00E52373" w:rsidP="00FC01EE">
            <w:pPr>
              <w:pStyle w:val="Arial10i50"/>
            </w:pPr>
          </w:p>
        </w:tc>
      </w:tr>
      <w:tr w:rsidR="00852ADC" w:rsidTr="00FC01EE">
        <w:tc>
          <w:tcPr>
            <w:tcW w:w="3227" w:type="dxa"/>
            <w:tcBorders>
              <w:top w:val="single" w:sz="4" w:space="0" w:color="auto"/>
            </w:tcBorders>
          </w:tcPr>
          <w:p w:rsidR="00E52373" w:rsidRDefault="00E52373" w:rsidP="00FC01EE">
            <w:pPr>
              <w:pStyle w:val="Arial10i50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52373" w:rsidRDefault="00E52373" w:rsidP="00FC01EE">
            <w:pPr>
              <w:pStyle w:val="Arial10i50"/>
            </w:pPr>
          </w:p>
        </w:tc>
      </w:tr>
      <w:tr w:rsidR="00852ADC" w:rsidTr="00FC01EE">
        <w:tc>
          <w:tcPr>
            <w:tcW w:w="3227" w:type="dxa"/>
          </w:tcPr>
          <w:p w:rsidR="00E52373" w:rsidRDefault="00101504" w:rsidP="00FC01EE">
            <w:pPr>
              <w:pStyle w:val="Arial10i50"/>
            </w:pPr>
            <w:r>
              <w:t xml:space="preserve">w sprawie  </w:t>
            </w:r>
          </w:p>
        </w:tc>
        <w:tc>
          <w:tcPr>
            <w:tcW w:w="6379" w:type="dxa"/>
          </w:tcPr>
          <w:p w:rsidR="00E52373" w:rsidRDefault="007A3ECE" w:rsidP="00FC01EE">
            <w:pPr>
              <w:pStyle w:val="Arial10i50"/>
            </w:pPr>
            <w:r>
              <w:t>zasad udzielania zamówień w projektach realizowanych w ramach RPO WSL 2014-2020 w związku z wystąpieniem sytuacji kryzysowej, jaką jest epidemia COVID-19 – dotyczące podmiotów, bezpośrednio zaangażowanych w działania, związane z przeciwdziałaniem rozprzestrzenianiu się wirusa</w:t>
            </w:r>
          </w:p>
        </w:tc>
      </w:tr>
      <w:tr w:rsidR="00852ADC" w:rsidTr="00FC01EE">
        <w:tc>
          <w:tcPr>
            <w:tcW w:w="3227" w:type="dxa"/>
            <w:tcBorders>
              <w:bottom w:val="single" w:sz="4" w:space="0" w:color="auto"/>
            </w:tcBorders>
          </w:tcPr>
          <w:p w:rsidR="00E52373" w:rsidRDefault="00E52373" w:rsidP="00FC01EE">
            <w:pPr>
              <w:pStyle w:val="Arial10i50"/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52373" w:rsidRDefault="00E52373" w:rsidP="00FC01EE">
            <w:pPr>
              <w:pStyle w:val="Arial10i50"/>
            </w:pPr>
          </w:p>
        </w:tc>
      </w:tr>
      <w:tr w:rsidR="00BA1260" w:rsidTr="00FC01EE">
        <w:tc>
          <w:tcPr>
            <w:tcW w:w="3227" w:type="dxa"/>
            <w:tcBorders>
              <w:top w:val="single" w:sz="4" w:space="0" w:color="auto"/>
            </w:tcBorders>
          </w:tcPr>
          <w:p w:rsidR="00BA1260" w:rsidRDefault="00BA1260" w:rsidP="00FC01EE">
            <w:pPr>
              <w:pStyle w:val="Arial10i50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BA1260" w:rsidRDefault="00BA1260" w:rsidP="00FC01EE">
            <w:pPr>
              <w:pStyle w:val="Arial10i50"/>
            </w:pPr>
          </w:p>
        </w:tc>
      </w:tr>
      <w:tr w:rsidR="00BA1260" w:rsidTr="00FC01EE">
        <w:tc>
          <w:tcPr>
            <w:tcW w:w="3227" w:type="dxa"/>
          </w:tcPr>
          <w:p w:rsidR="00BA1260" w:rsidRDefault="00101504" w:rsidP="00FC01EE">
            <w:pPr>
              <w:pStyle w:val="Arial10i50"/>
            </w:pPr>
            <w:r>
              <w:t>opracowane przez</w:t>
            </w:r>
          </w:p>
        </w:tc>
        <w:tc>
          <w:tcPr>
            <w:tcW w:w="6379" w:type="dxa"/>
          </w:tcPr>
          <w:p w:rsidR="00BA1260" w:rsidRDefault="00A044D5" w:rsidP="00FC01EE">
            <w:pPr>
              <w:pStyle w:val="Arial10i50"/>
            </w:pPr>
            <w:r>
              <w:t>Departament</w:t>
            </w:r>
            <w:r w:rsidR="00101504">
              <w:t xml:space="preserve"> </w:t>
            </w:r>
            <w:r>
              <w:t xml:space="preserve">Europejskiego Funduszu </w:t>
            </w:r>
            <w:r w:rsidR="003175DE">
              <w:t>Rozwoju Regi</w:t>
            </w:r>
            <w:r w:rsidR="00A90451">
              <w:t>o</w:t>
            </w:r>
            <w:r w:rsidR="003175DE">
              <w:t>nalnego</w:t>
            </w:r>
          </w:p>
        </w:tc>
      </w:tr>
      <w:tr w:rsidR="00BA1260" w:rsidTr="00FC01EE">
        <w:tc>
          <w:tcPr>
            <w:tcW w:w="3227" w:type="dxa"/>
            <w:tcBorders>
              <w:bottom w:val="single" w:sz="4" w:space="0" w:color="auto"/>
            </w:tcBorders>
          </w:tcPr>
          <w:p w:rsidR="00BA1260" w:rsidRDefault="00BA1260" w:rsidP="00FC01EE">
            <w:pPr>
              <w:pStyle w:val="Arial10i50"/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A1260" w:rsidRDefault="00BA1260" w:rsidP="00FC01EE">
            <w:pPr>
              <w:pStyle w:val="Arial10i50"/>
            </w:pPr>
          </w:p>
        </w:tc>
      </w:tr>
      <w:tr w:rsidR="002C0A23" w:rsidTr="00FC01EE">
        <w:tc>
          <w:tcPr>
            <w:tcW w:w="3227" w:type="dxa"/>
            <w:tcBorders>
              <w:top w:val="single" w:sz="4" w:space="0" w:color="auto"/>
            </w:tcBorders>
          </w:tcPr>
          <w:p w:rsidR="002C0A23" w:rsidRDefault="002C0A23" w:rsidP="00FC01EE">
            <w:pPr>
              <w:pStyle w:val="Arial10i50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C0A23" w:rsidRDefault="002C0A23" w:rsidP="00FC01EE">
            <w:pPr>
              <w:pStyle w:val="Arial10i50"/>
            </w:pPr>
          </w:p>
        </w:tc>
      </w:tr>
      <w:tr w:rsidR="002C0A23" w:rsidTr="00FC01EE">
        <w:tc>
          <w:tcPr>
            <w:tcW w:w="3227" w:type="dxa"/>
          </w:tcPr>
          <w:p w:rsidR="002C0A23" w:rsidRDefault="007E2F6E" w:rsidP="00FC01EE">
            <w:pPr>
              <w:pStyle w:val="Arial10i50"/>
            </w:pPr>
            <w:r>
              <w:t>z dnia</w:t>
            </w:r>
          </w:p>
        </w:tc>
        <w:tc>
          <w:tcPr>
            <w:tcW w:w="6379" w:type="dxa"/>
          </w:tcPr>
          <w:p w:rsidR="002C0A23" w:rsidRDefault="007A3ECE" w:rsidP="00FC01EE">
            <w:pPr>
              <w:pStyle w:val="Arial10i50"/>
            </w:pPr>
            <w:r>
              <w:t>14 maja 2020</w:t>
            </w:r>
            <w:r w:rsidR="007E2F6E">
              <w:t xml:space="preserve"> r.</w:t>
            </w:r>
          </w:p>
        </w:tc>
      </w:tr>
      <w:tr w:rsidR="002C0A23" w:rsidTr="00FC01EE">
        <w:tc>
          <w:tcPr>
            <w:tcW w:w="3227" w:type="dxa"/>
            <w:tcBorders>
              <w:bottom w:val="single" w:sz="4" w:space="0" w:color="auto"/>
            </w:tcBorders>
          </w:tcPr>
          <w:p w:rsidR="002C0A23" w:rsidRDefault="002C0A23" w:rsidP="00FC01EE">
            <w:pPr>
              <w:pStyle w:val="Arial10i50"/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C0A23" w:rsidRDefault="002C0A23" w:rsidP="00FC01EE">
            <w:pPr>
              <w:pStyle w:val="Arial10i50"/>
            </w:pPr>
          </w:p>
        </w:tc>
      </w:tr>
      <w:tr w:rsidR="002C0A23" w:rsidTr="00FC01EE">
        <w:tc>
          <w:tcPr>
            <w:tcW w:w="3227" w:type="dxa"/>
            <w:tcBorders>
              <w:top w:val="single" w:sz="4" w:space="0" w:color="auto"/>
            </w:tcBorders>
          </w:tcPr>
          <w:p w:rsidR="002C0A23" w:rsidRDefault="002C0A23" w:rsidP="00FC01EE">
            <w:pPr>
              <w:pStyle w:val="Arial10i50"/>
              <w:spacing w:after="200"/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C0A23" w:rsidRDefault="002C0A23" w:rsidP="00FC01EE">
            <w:pPr>
              <w:pStyle w:val="Arial10i50"/>
              <w:spacing w:after="200"/>
            </w:pPr>
          </w:p>
        </w:tc>
      </w:tr>
    </w:tbl>
    <w:p w:rsidR="007A3ECE" w:rsidRPr="007A3ECE" w:rsidRDefault="007A3ECE" w:rsidP="007A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W związku z rozprzestrzenianiem się zakażeń wywołanych wirusem SARS-CoV-2 instytucje państwowe wprowadziły szczególne rozwiązania i regulacje, które mają pomóc w realizacji działań minimalizujących zagrożenie dla zdrowia i życia.</w:t>
      </w:r>
    </w:p>
    <w:p w:rsidR="007A3ECE" w:rsidRPr="007A3ECE" w:rsidRDefault="007A3ECE" w:rsidP="007A3ECE">
      <w:p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Nowe przepisy mają stanowić uzupełnienie podstawowych regulacji zawartych w już obowiązujących aktach prawnych. Dodatkowo Komisja Europejska zajęła oficjalne stanowisko w zakresie stosowania norm dotyczących zamówień publicznych w czasie pandemii. Istotnym jest, że </w:t>
      </w:r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wszystkie te instytucje stwierdziły, że pandemia </w:t>
      </w:r>
      <w:proofErr w:type="spellStart"/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koronawirusa</w:t>
      </w:r>
      <w:proofErr w:type="spellEnd"/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SARS-CoV-2 jest sytuacją nadzwyczajną, którą należy kwalifikować jako wystąpienie zdarzenia nieprzewidywalnego uznanego jako siłę wyższą.</w:t>
      </w:r>
    </w:p>
    <w:p w:rsidR="007A3ECE" w:rsidRPr="007A3ECE" w:rsidRDefault="007A3ECE" w:rsidP="007A3ECE">
      <w:pPr>
        <w:numPr>
          <w:ilvl w:val="0"/>
          <w:numId w:val="5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Art. 6 ust. 1 uchwalonej w trybie pilnym ustawy z dnia 2 marca 2020 r.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o szczególnych rozwiązaniach związanych z zapobieganiem, przeciwdziałaniem i zwalczaniem COVID-19, innych chorób zakaźnych oraz wywołanych nimi sytuacji kryzysowych (tj.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Dz.U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. 2020 poz. 374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z </w:t>
      </w:r>
      <w:proofErr w:type="spellStart"/>
      <w:r w:rsidR="00210961">
        <w:rPr>
          <w:rFonts w:ascii="Arial" w:eastAsia="Times New Roman" w:hAnsi="Arial" w:cs="Arial"/>
          <w:sz w:val="21"/>
          <w:szCs w:val="21"/>
          <w:lang w:eastAsia="pl-PL"/>
        </w:rPr>
        <w:t>póź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n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zm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– dalej: ustawa o COVID-19) wyłączający stosowanie ustawy z dnia 29 stycznia 2004 r. – Prawo zamówień publicznych (Dz. U. z 2019 r. poz. 1843 – dalej: ustawa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>).</w:t>
      </w:r>
    </w:p>
    <w:p w:rsidR="007A3ECE" w:rsidRPr="007A3ECE" w:rsidRDefault="007A3ECE" w:rsidP="007A3ECE">
      <w:p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Należy pamiętać, że przepis art. 6 ustawy o COVID-19 upoważnia zamawiającego do odstąpienia od stosowania przepisów tylko ustawy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>, jeżeli zostaną spełnione przesłanki w nim określone.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>Z treści przedmiotowej normy prawnej wynika, że ma ona zastosowanie tylko do:</w:t>
      </w:r>
    </w:p>
    <w:p w:rsidR="007A3ECE" w:rsidRPr="007A3ECE" w:rsidRDefault="007A3ECE" w:rsidP="007A3E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zamówień na</w:t>
      </w:r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dostawy lub usługi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, a </w:t>
      </w:r>
      <w:r w:rsidRPr="007A3ECE">
        <w:rPr>
          <w:rFonts w:ascii="Arial" w:eastAsia="Times New Roman" w:hAnsi="Arial" w:cs="Arial"/>
          <w:sz w:val="21"/>
          <w:szCs w:val="21"/>
          <w:u w:val="single"/>
          <w:lang w:eastAsia="pl-PL"/>
        </w:rPr>
        <w:t>zamówienia są niezbędne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do przeciwdziałania COVID-19 </w:t>
      </w:r>
      <w:r w:rsidR="005515A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i zachodzi wysokie prawdopodobieństwo szybkiego i niekontrolowanego rozprzestrzeniania się choroby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>lub</w:t>
      </w:r>
    </w:p>
    <w:p w:rsidR="005515AF" w:rsidRDefault="005515AF" w:rsidP="007A3ECE">
      <w:pPr>
        <w:numPr>
          <w:ilvl w:val="0"/>
          <w:numId w:val="7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  <w:sectPr w:rsidR="005515AF" w:rsidSect="005515AF">
          <w:footerReference w:type="default" r:id="rId7"/>
          <w:pgSz w:w="11906" w:h="16838"/>
          <w:pgMar w:top="2835" w:right="851" w:bottom="1400" w:left="1321" w:header="851" w:footer="266" w:gutter="0"/>
          <w:cols w:space="708"/>
          <w:docGrid w:linePitch="360"/>
        </w:sectPr>
      </w:pPr>
    </w:p>
    <w:p w:rsidR="007A3ECE" w:rsidRPr="007A3ECE" w:rsidRDefault="007A3ECE" w:rsidP="007A3ECE">
      <w:pPr>
        <w:numPr>
          <w:ilvl w:val="0"/>
          <w:numId w:val="7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zamówień na dostawy lub usługi, a </w:t>
      </w:r>
      <w:r w:rsidRPr="007A3ECE">
        <w:rPr>
          <w:rFonts w:ascii="Arial" w:eastAsia="Times New Roman" w:hAnsi="Arial" w:cs="Arial"/>
          <w:sz w:val="21"/>
          <w:szCs w:val="21"/>
          <w:u w:val="single"/>
          <w:lang w:eastAsia="pl-PL"/>
        </w:rPr>
        <w:t>zamówienia są niezbędne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do przeciwdziałania COVID-19 i jeżeli wymaga tego ochrona zdrowia publicznego.</w:t>
      </w:r>
    </w:p>
    <w:p w:rsidR="007A3ECE" w:rsidRPr="007A3ECE" w:rsidRDefault="007A3ECE" w:rsidP="007A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Przepisu nie wolno interpretować rozszerzająco, a decyzja o jego zastosowaniu musi być każdorazowo poprzedzona dogłębną analizą konkretnego stanu faktycznego i udokumentowana (przepis został wprowadzony </w:t>
      </w:r>
      <w:r w:rsidRPr="007A3ECE">
        <w:rPr>
          <w:rFonts w:ascii="Arial" w:eastAsia="Times New Roman" w:hAnsi="Arial" w:cs="Arial"/>
          <w:sz w:val="21"/>
          <w:szCs w:val="21"/>
          <w:u w:val="single"/>
          <w:lang w:eastAsia="pl-PL"/>
        </w:rPr>
        <w:t>w specjalnym celu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, który będzie trzeba zawsze wykazać).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Zgodnie z art. 36 ust. 1 ustawy o COVID-19 przepis art. 6 ust. 1 traci moc obowiązującą  po upływie 180 dni od dnia wejścia w życie ustawy, jest więc przewidziany na szczególne przypadki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i w szczególnym okresie.</w:t>
      </w:r>
    </w:p>
    <w:p w:rsidR="007A3ECE" w:rsidRPr="005515AF" w:rsidRDefault="007A3ECE" w:rsidP="007A3E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46c. ustawy z dnia 5 grudnia 2008 r.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o zapobieganiu oraz zwalczaniu zakażeń i chorób zakaźnych u ludzi (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Dz.U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. 2008 Nr 23 poz. 1570 z późniejszymi zmianami) stanowiący, że „do zamówień na usługi, dostawy lub roboty budowlane udzielanych w związku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z zapobieganiem lub zwalczaniem epidemii na obszarze, na którym ogłoszono stan zagrożenia epidemicznego lub stan epidemii, nie stosuje się przepisów o zamówieniach publicznych”.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>Wskazany przepis został wprowadzony na mocy ustaw o COVID-19. Analizując go należy przede wszystkim odnieść się do głównego uzasa</w:t>
      </w:r>
      <w:r w:rsidR="005515AF">
        <w:rPr>
          <w:rFonts w:ascii="Arial" w:eastAsia="Times New Roman" w:hAnsi="Arial" w:cs="Arial"/>
          <w:sz w:val="21"/>
          <w:szCs w:val="21"/>
          <w:lang w:eastAsia="pl-PL"/>
        </w:rPr>
        <w:t>dnienia wprowadzenia ww. ustawy, cyt.:</w:t>
      </w:r>
      <w:r w:rsidR="005515AF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515A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„Ustawa określa w szczególności zasady i tryb zapobiegania oraz zwalczania zakażenia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i rozprzestrzeniania się choroby zakaźnej u ludzi, wywołanej wirusem SARS-CoV-2, w tym zasady i tryb podejmowania działań przeciwepidemicznych i zapobiegawczych w celu unieszkodliwienia źródeł zakażenia i przecięcia dróg szerzenia się choroby,(…)”. </w:t>
      </w:r>
      <w:r w:rsidR="005515AF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5515AF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I w tym przypadku przepis został wprowadzony w specjalnym celu, który będzie trzeba zawsze wykazać i udowodnić.</w:t>
      </w:r>
    </w:p>
    <w:p w:rsidR="007A3ECE" w:rsidRPr="007A3ECE" w:rsidRDefault="007A3ECE" w:rsidP="007A3E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Przy udzielaniu zamówień, które realizowane są w ramach RPO WSL 2014-2020, stosuje się także </w:t>
      </w:r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Wytyczne w zakresie </w:t>
      </w:r>
      <w:proofErr w:type="spellStart"/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kwalifikowalności</w:t>
      </w:r>
      <w:proofErr w:type="spellEnd"/>
      <w:r w:rsidRPr="007A3EC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wydatków w ramach Europejskiego Funduszu rozwoju Regionalnego, Europejskiego Funduszu Społecznego oraz Funduszu Spójności na lata 2014-2020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(dalej: Wytyczne). Obowiązują one wszystkich beneficjentów nie stosujących Ustawy o zamówieniach publicznych oraz beneficjentów podlegających Ustawie, kiedy wartość zamówienia nie przekracza 30 tys. euro.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Pkt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7 podrozdziału 6.5 Wytycznych umożliwia  przy udzielaniu zamówień nie stosować zasady konkurencyjności w przypadkach:</w:t>
      </w:r>
    </w:p>
    <w:p w:rsidR="007A3ECE" w:rsidRPr="007A3ECE" w:rsidRDefault="007A3ECE" w:rsidP="007A3E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d. – ze względu na </w:t>
      </w:r>
      <w:r w:rsidRPr="007A3ECE">
        <w:rPr>
          <w:rFonts w:ascii="Arial" w:eastAsia="Times New Roman" w:hAnsi="Arial" w:cs="Arial"/>
          <w:sz w:val="21"/>
          <w:szCs w:val="21"/>
          <w:u w:val="single"/>
          <w:lang w:eastAsia="pl-PL"/>
        </w:rPr>
        <w:t>pilną potrzebę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(konieczność) udzielenia zamówienia niewynikającą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z przyczyn leżących po stronie zamawiającego, której wcześniej nie można było przewidzieć, nie można zachować terminów określonych w sekcji 6.5.2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pkt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10,</w:t>
      </w:r>
    </w:p>
    <w:p w:rsidR="007A3ECE" w:rsidRPr="007A3ECE" w:rsidRDefault="007A3ECE" w:rsidP="007A3E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e. – ze względu na wyjątkową sytuację niewynikającą z przyczyn leżących po stronie zamawiającego, której wcześniej nie można było przewidzieć (np. klęski żywiołowe, katastrofy, awarie), </w:t>
      </w:r>
      <w:r w:rsidRPr="007A3ECE">
        <w:rPr>
          <w:rFonts w:ascii="Arial" w:eastAsia="Times New Roman" w:hAnsi="Arial" w:cs="Arial"/>
          <w:sz w:val="21"/>
          <w:szCs w:val="21"/>
          <w:u w:val="single"/>
          <w:lang w:eastAsia="pl-PL"/>
        </w:rPr>
        <w:t>wymagane jest natychmiastowe wykonanie zamówienia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i nie można zachować terminów określonych w sekcji 6.5.2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pkt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10.</w:t>
      </w:r>
    </w:p>
    <w:p w:rsidR="007A3ECE" w:rsidRPr="007A3ECE" w:rsidRDefault="007A3ECE" w:rsidP="007A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Niezmiernie ważnym jest, że beneficjenci odstępując od stosowania zasady konkurencyjności podczas udzielania zamówień niezbędnych do przeciwdziałania skutkom COVID-19, zobowiązani są pisemnie uzasadnić spełnienie przesłanek z pkt. 7 lit. d lub e podrozdziału 6.5 Wytycznych.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>Warto zaznaczyć, że w razie wątpliwości Zamawiającego przesłanki umożliwiające wyłączenie stosowania procedur w zakresie konkurencyjności należy interpretować, biorąc pod uwagę wykładnię odpowiednich przepisów ustawy Prawo zamówień publicznych, tj. art. 62 i art. 67, umożliwiających zastosowanie trybu niekonkurencyjnego po spełnieniu określonych warunków.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lastRenderedPageBreak/>
        <w:t>Skorzystanie z tego typu rozwiązań (wyjątkowy charakter procedury) musi być poprzedzone analizą każdego przypadku. Szczególnie należy udowodnić:</w:t>
      </w:r>
    </w:p>
    <w:p w:rsidR="007A3ECE" w:rsidRPr="007A3ECE" w:rsidRDefault="007A3ECE" w:rsidP="007A3E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pilność,</w:t>
      </w:r>
    </w:p>
    <w:p w:rsidR="007A3ECE" w:rsidRPr="007A3ECE" w:rsidRDefault="007A3ECE" w:rsidP="007A3E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wyjątkowość,</w:t>
      </w:r>
    </w:p>
    <w:p w:rsidR="007A3ECE" w:rsidRPr="007A3ECE" w:rsidRDefault="007A3ECE" w:rsidP="007A3E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natychmiastowość,</w:t>
      </w:r>
    </w:p>
    <w:p w:rsidR="007A3ECE" w:rsidRPr="007A3ECE" w:rsidRDefault="007A3ECE" w:rsidP="007A3ECE">
      <w:pPr>
        <w:numPr>
          <w:ilvl w:val="0"/>
          <w:numId w:val="11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brak możliwości zachowania terminów.</w:t>
      </w:r>
    </w:p>
    <w:p w:rsidR="007A3ECE" w:rsidRPr="007A3ECE" w:rsidRDefault="007A3ECE" w:rsidP="007A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Jednocześnie należy pamiętać, że skorzystanie z wyłączenia okr</w:t>
      </w:r>
      <w:r w:rsidR="00A044D5">
        <w:rPr>
          <w:rFonts w:ascii="Arial" w:eastAsia="Times New Roman" w:hAnsi="Arial" w:cs="Arial"/>
          <w:sz w:val="21"/>
          <w:szCs w:val="21"/>
          <w:lang w:eastAsia="pl-PL"/>
        </w:rPr>
        <w:t>eślonego w podrozdziale 6.5 pkt.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7 lit. d lub e nie zwalnia beneficjenta z zakazu udzielenia zamówienia podmiotowi powiązanemu z nim osobowo lub kapitałowo (dot. beneficjenta, który nie jest zamawiającym w rozumieniu ustawy Prawo zamówień publicznych, zgodnie z zapisem zawartym w podrozdziale 6.5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pkt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7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in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fine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Wytycznych).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każdym przypadku należy udowodnić spełnienie obowiązku wynikającego z podrozdziału 6.2 </w:t>
      </w:r>
      <w:proofErr w:type="spellStart"/>
      <w:r w:rsidRPr="007A3ECE">
        <w:rPr>
          <w:rFonts w:ascii="Arial" w:eastAsia="Times New Roman" w:hAnsi="Arial" w:cs="Arial"/>
          <w:sz w:val="21"/>
          <w:szCs w:val="21"/>
          <w:lang w:eastAsia="pl-PL"/>
        </w:rPr>
        <w:t>pkt</w:t>
      </w:r>
      <w:proofErr w:type="spellEnd"/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 3 lit. g Wytycznych, który stanowi, że wydatki w ramach projektu muszą być ponoszone w sposób przejrzysty, racjonalny i efektywny.</w:t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>Komisja Europejska w komunikacie zaprezentowała swoje stanowisko w sprawie stosowania ram dotyczących udzielania zamówień publicznych w sytuacji nadzwyczajnej związanej z kryzysem wywołanym epidemią COVID-19 – (2020/C 108 I/01).</w:t>
      </w:r>
    </w:p>
    <w:p w:rsidR="007A3ECE" w:rsidRPr="007A3ECE" w:rsidRDefault="007A3ECE" w:rsidP="007A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Podsumowując należy zaznaczyć, że wprowadzenie wszystkich tych udogodnień ma pomóc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 xml:space="preserve">w walce z epidemią COVID-19, nie mogą one jednak powodować rezygnacji z racjonalnego </w:t>
      </w:r>
      <w:r w:rsidR="0021096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7A3ECE">
        <w:rPr>
          <w:rFonts w:ascii="Arial" w:eastAsia="Times New Roman" w:hAnsi="Arial" w:cs="Arial"/>
          <w:sz w:val="21"/>
          <w:szCs w:val="21"/>
          <w:lang w:eastAsia="pl-PL"/>
        </w:rPr>
        <w:t>i optymalnego wydatkowania środków europejskich i krajowych.</w:t>
      </w:r>
    </w:p>
    <w:p w:rsidR="007A3ECE" w:rsidRPr="007A3ECE" w:rsidRDefault="007A3ECE" w:rsidP="007A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A3ECE">
        <w:rPr>
          <w:rFonts w:ascii="Arial" w:eastAsia="Times New Roman" w:hAnsi="Arial" w:cs="Arial"/>
          <w:sz w:val="21"/>
          <w:szCs w:val="21"/>
          <w:lang w:eastAsia="pl-PL"/>
        </w:rPr>
        <w:t>Ponoszenie wydatków w ramach projektów dofinansowanych ze środków unijnych i krajowych musi być zgodne z przepisami prawa, umową i wnioskiem o dofinansowanie, zasadami wdrażania projektów oraz celami projektu.</w:t>
      </w:r>
    </w:p>
    <w:p w:rsidR="00B45ED3" w:rsidRDefault="00B45ED3" w:rsidP="007A3ECE">
      <w:pPr>
        <w:pStyle w:val="Arial10i50"/>
        <w:spacing w:after="200"/>
      </w:pPr>
    </w:p>
    <w:sectPr w:rsidR="00B45ED3" w:rsidSect="005515AF">
      <w:pgSz w:w="11906" w:h="16838"/>
      <w:pgMar w:top="1400" w:right="1321" w:bottom="1400" w:left="1321" w:header="851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56" w:rsidRDefault="00EC7256" w:rsidP="00996FEA">
      <w:pPr>
        <w:spacing w:after="0" w:line="240" w:lineRule="auto"/>
      </w:pPr>
      <w:r>
        <w:separator/>
      </w:r>
    </w:p>
  </w:endnote>
  <w:endnote w:type="continuationSeparator" w:id="0">
    <w:p w:rsidR="00EC7256" w:rsidRDefault="00EC7256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D9" w:rsidRDefault="007A3ECE" w:rsidP="007A3ECE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inline distT="0" distB="0" distL="0" distR="0">
          <wp:extent cx="6182360" cy="698999"/>
          <wp:effectExtent l="19050" t="0" r="8890" b="0"/>
          <wp:docPr id="2" name="Obraz 1" descr="C:\Users\1\Desktop\Logotypy na stronę EF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Logotypy na stronę EFS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698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rPr>
          <w:rFonts w:ascii="Arial" w:hAnsi="Arial" w:cs="Arial"/>
        </w:rPr>
        <w:id w:val="281746582"/>
        <w:docPartObj>
          <w:docPartGallery w:val="Page Numbers (Bottom of Page)"/>
          <w:docPartUnique/>
        </w:docPartObj>
      </w:sdtPr>
      <w:sdtContent>
        <w:r w:rsidR="00F27EAA"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="00D216D9"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="00F27EAA"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10961">
          <w:rPr>
            <w:rFonts w:ascii="Arial" w:hAnsi="Arial" w:cs="Arial"/>
            <w:bCs/>
            <w:noProof/>
            <w:sz w:val="18"/>
            <w:szCs w:val="18"/>
          </w:rPr>
          <w:t>3</w:t>
        </w:r>
        <w:r w:rsidR="00F27EAA"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="00D216D9" w:rsidRPr="00174EF4">
          <w:rPr>
            <w:rFonts w:ascii="Arial" w:hAnsi="Arial" w:cs="Arial"/>
            <w:bCs/>
            <w:sz w:val="18"/>
            <w:szCs w:val="18"/>
          </w:rPr>
          <w:t>/</w:t>
        </w:r>
        <w:r w:rsidR="00F27EAA"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="00D216D9"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="00F27EAA"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10961">
          <w:rPr>
            <w:rFonts w:ascii="Arial" w:hAnsi="Arial" w:cs="Arial"/>
            <w:bCs/>
            <w:noProof/>
            <w:sz w:val="18"/>
            <w:szCs w:val="18"/>
          </w:rPr>
          <w:t>3</w:t>
        </w:r>
        <w:r w:rsidR="00F27EAA"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  <w:p w:rsidR="00515AAD" w:rsidRDefault="00515AAD" w:rsidP="00AE77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56" w:rsidRDefault="00EC7256" w:rsidP="00996FEA">
      <w:pPr>
        <w:spacing w:after="0" w:line="240" w:lineRule="auto"/>
      </w:pPr>
      <w:r>
        <w:separator/>
      </w:r>
    </w:p>
  </w:footnote>
  <w:footnote w:type="continuationSeparator" w:id="0">
    <w:p w:rsidR="00EC7256" w:rsidRDefault="00EC7256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36DB"/>
    <w:multiLevelType w:val="multilevel"/>
    <w:tmpl w:val="54E8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84F49"/>
    <w:multiLevelType w:val="hybridMultilevel"/>
    <w:tmpl w:val="D45E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3CAD"/>
    <w:multiLevelType w:val="multilevel"/>
    <w:tmpl w:val="07E8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10A36"/>
    <w:multiLevelType w:val="hybridMultilevel"/>
    <w:tmpl w:val="7034F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978B1"/>
    <w:multiLevelType w:val="multilevel"/>
    <w:tmpl w:val="BC6C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65681"/>
    <w:multiLevelType w:val="multilevel"/>
    <w:tmpl w:val="B47E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F3358"/>
    <w:multiLevelType w:val="multilevel"/>
    <w:tmpl w:val="FF5C0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15679"/>
    <w:multiLevelType w:val="multilevel"/>
    <w:tmpl w:val="2BCA5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021CF"/>
    <w:multiLevelType w:val="hybridMultilevel"/>
    <w:tmpl w:val="C40A4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0F0BE2"/>
    <w:multiLevelType w:val="hybridMultilevel"/>
    <w:tmpl w:val="BF42FD46"/>
    <w:lvl w:ilvl="0" w:tplc="961E99B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B652D"/>
    <w:multiLevelType w:val="multilevel"/>
    <w:tmpl w:val="76FC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96FEA"/>
    <w:rsid w:val="00010B44"/>
    <w:rsid w:val="000426C2"/>
    <w:rsid w:val="00055D8B"/>
    <w:rsid w:val="00080112"/>
    <w:rsid w:val="000A6AA8"/>
    <w:rsid w:val="000D5561"/>
    <w:rsid w:val="000F1ED9"/>
    <w:rsid w:val="00101504"/>
    <w:rsid w:val="0014533B"/>
    <w:rsid w:val="001455CF"/>
    <w:rsid w:val="001576AC"/>
    <w:rsid w:val="001E7526"/>
    <w:rsid w:val="00210961"/>
    <w:rsid w:val="002710A7"/>
    <w:rsid w:val="00275878"/>
    <w:rsid w:val="002C0A23"/>
    <w:rsid w:val="002C33D3"/>
    <w:rsid w:val="002E7963"/>
    <w:rsid w:val="00301E8D"/>
    <w:rsid w:val="00313442"/>
    <w:rsid w:val="003175DE"/>
    <w:rsid w:val="00317B15"/>
    <w:rsid w:val="003456F2"/>
    <w:rsid w:val="00376894"/>
    <w:rsid w:val="003A441D"/>
    <w:rsid w:val="00403DCF"/>
    <w:rsid w:val="004619BA"/>
    <w:rsid w:val="00492928"/>
    <w:rsid w:val="004A53BF"/>
    <w:rsid w:val="00515AAD"/>
    <w:rsid w:val="005515AF"/>
    <w:rsid w:val="005654C6"/>
    <w:rsid w:val="00573304"/>
    <w:rsid w:val="005750A2"/>
    <w:rsid w:val="00593C69"/>
    <w:rsid w:val="005A108A"/>
    <w:rsid w:val="005C4B31"/>
    <w:rsid w:val="00660221"/>
    <w:rsid w:val="006B5902"/>
    <w:rsid w:val="006C613F"/>
    <w:rsid w:val="006D63E7"/>
    <w:rsid w:val="006F19BC"/>
    <w:rsid w:val="007048AF"/>
    <w:rsid w:val="00724530"/>
    <w:rsid w:val="007460B7"/>
    <w:rsid w:val="007872A7"/>
    <w:rsid w:val="007A3ECE"/>
    <w:rsid w:val="007C1DF1"/>
    <w:rsid w:val="007E2F6E"/>
    <w:rsid w:val="00852ADC"/>
    <w:rsid w:val="008819DE"/>
    <w:rsid w:val="0088407E"/>
    <w:rsid w:val="00890BAF"/>
    <w:rsid w:val="008A4379"/>
    <w:rsid w:val="00942B2A"/>
    <w:rsid w:val="0097082A"/>
    <w:rsid w:val="00985405"/>
    <w:rsid w:val="0099059C"/>
    <w:rsid w:val="00996FEA"/>
    <w:rsid w:val="00A044D5"/>
    <w:rsid w:val="00A70605"/>
    <w:rsid w:val="00A90451"/>
    <w:rsid w:val="00AA39BC"/>
    <w:rsid w:val="00AE2660"/>
    <w:rsid w:val="00AE778D"/>
    <w:rsid w:val="00B45ED3"/>
    <w:rsid w:val="00B83D44"/>
    <w:rsid w:val="00B93C3D"/>
    <w:rsid w:val="00BA1260"/>
    <w:rsid w:val="00BB5E67"/>
    <w:rsid w:val="00C87D94"/>
    <w:rsid w:val="00D216D9"/>
    <w:rsid w:val="00D2335A"/>
    <w:rsid w:val="00D35BF8"/>
    <w:rsid w:val="00D500AE"/>
    <w:rsid w:val="00E1731A"/>
    <w:rsid w:val="00E341F0"/>
    <w:rsid w:val="00E36344"/>
    <w:rsid w:val="00E52373"/>
    <w:rsid w:val="00E841A4"/>
    <w:rsid w:val="00EC3AB9"/>
    <w:rsid w:val="00EC7256"/>
    <w:rsid w:val="00EE0BB3"/>
    <w:rsid w:val="00F27EAA"/>
    <w:rsid w:val="00F7055C"/>
    <w:rsid w:val="00FC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22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Tekstpodstawowy">
    <w:name w:val="Body Text"/>
    <w:basedOn w:val="Normalny"/>
    <w:link w:val="TekstpodstawowyZnak"/>
    <w:uiPriority w:val="1"/>
    <w:qFormat/>
    <w:rsid w:val="003175DE"/>
    <w:pPr>
      <w:widowControl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75DE"/>
    <w:rPr>
      <w:rFonts w:ascii="Arial" w:eastAsia="Arial" w:hAnsi="Arial" w:cs="Arial"/>
      <w:sz w:val="21"/>
      <w:szCs w:val="21"/>
      <w:lang w:val="en-US"/>
    </w:rPr>
  </w:style>
  <w:style w:type="character" w:styleId="Hipercze">
    <w:name w:val="Hyperlink"/>
    <w:basedOn w:val="Domylnaczcionkaakapitu"/>
    <w:uiPriority w:val="99"/>
    <w:unhideWhenUsed/>
    <w:rsid w:val="003175D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A3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IZ</vt:lpstr>
    </vt:vector>
  </TitlesOfParts>
  <Company>RR_RKIP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IZ</dc:title>
  <dc:subject>szablon do zamieszczania stanowiska IZ RPO WSL</dc:subject>
  <dc:creator>Iwona Wnuk</dc:creator>
  <cp:keywords>wzor dokumentu</cp:keywords>
  <cp:lastModifiedBy>BancHoo</cp:lastModifiedBy>
  <cp:revision>10</cp:revision>
  <cp:lastPrinted>2017-09-13T05:31:00Z</cp:lastPrinted>
  <dcterms:created xsi:type="dcterms:W3CDTF">2017-12-22T10:45:00Z</dcterms:created>
  <dcterms:modified xsi:type="dcterms:W3CDTF">2020-05-14T11:47:00Z</dcterms:modified>
</cp:coreProperties>
</file>