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99" w:rsidRPr="00F93428" w:rsidRDefault="00167399" w:rsidP="00A3752A">
      <w:pPr>
        <w:pStyle w:val="Nagwek3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bookmarkStart w:id="0" w:name="_Toc422739487"/>
      <w:r w:rsidRPr="00F93428">
        <w:rPr>
          <w:rFonts w:asciiTheme="minorHAnsi" w:hAnsiTheme="minorHAnsi" w:cstheme="minorHAnsi"/>
          <w:sz w:val="28"/>
          <w:szCs w:val="28"/>
          <w:lang w:val="pl-PL"/>
        </w:rPr>
        <w:t>Propozycje kryteriów dostępu oraz dodatkowych</w:t>
      </w:r>
    </w:p>
    <w:p w:rsidR="00167399" w:rsidRPr="00167399" w:rsidRDefault="00167399" w:rsidP="00167399">
      <w:pPr>
        <w:pStyle w:val="Nagwek3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F93428">
        <w:rPr>
          <w:rFonts w:asciiTheme="minorHAnsi" w:hAnsiTheme="minorHAnsi" w:cstheme="minorHAnsi"/>
          <w:sz w:val="28"/>
          <w:szCs w:val="28"/>
        </w:rPr>
        <w:t xml:space="preserve">Kryteria dla Poddziałania </w:t>
      </w:r>
      <w:bookmarkEnd w:id="0"/>
      <w:r>
        <w:rPr>
          <w:rFonts w:asciiTheme="minorHAnsi" w:hAnsiTheme="minorHAnsi" w:cstheme="minorHAnsi"/>
          <w:sz w:val="28"/>
          <w:szCs w:val="28"/>
          <w:lang w:val="pl-PL"/>
        </w:rPr>
        <w:t xml:space="preserve">9.2.6 </w:t>
      </w:r>
    </w:p>
    <w:tbl>
      <w:tblPr>
        <w:tblW w:w="15735" w:type="dxa"/>
        <w:tblInd w:w="-10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3263"/>
        <w:gridCol w:w="5954"/>
        <w:gridCol w:w="1275"/>
        <w:gridCol w:w="14"/>
        <w:gridCol w:w="1262"/>
        <w:gridCol w:w="14"/>
        <w:gridCol w:w="1546"/>
        <w:gridCol w:w="1560"/>
      </w:tblGrid>
      <w:tr w:rsidR="009B58D4" w:rsidRPr="007110E4" w:rsidTr="00DA1E61">
        <w:trPr>
          <w:trHeight w:val="20"/>
        </w:trPr>
        <w:tc>
          <w:tcPr>
            <w:tcW w:w="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  <w:hideMark/>
          </w:tcPr>
          <w:p w:rsidR="009B58D4" w:rsidRPr="007110E4" w:rsidRDefault="009B58D4" w:rsidP="007110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  <w:hideMark/>
          </w:tcPr>
          <w:p w:rsidR="009B58D4" w:rsidRPr="007110E4" w:rsidRDefault="009B58D4" w:rsidP="007110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Treść kryterium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  <w:hideMark/>
          </w:tcPr>
          <w:p w:rsidR="009B58D4" w:rsidRPr="007110E4" w:rsidRDefault="009B58D4" w:rsidP="007110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Definicja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  <w:hideMark/>
          </w:tcPr>
          <w:p w:rsidR="009B58D4" w:rsidRPr="007110E4" w:rsidRDefault="009B58D4" w:rsidP="007110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Działanie/ Poddziałanie</w:t>
            </w:r>
          </w:p>
        </w:tc>
        <w:tc>
          <w:tcPr>
            <w:tcW w:w="127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  <w:hideMark/>
          </w:tcPr>
          <w:p w:rsidR="009B58D4" w:rsidRPr="007110E4" w:rsidRDefault="009B58D4" w:rsidP="007110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Rodzaj kryterium</w:t>
            </w:r>
          </w:p>
        </w:tc>
        <w:tc>
          <w:tcPr>
            <w:tcW w:w="156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:rsidR="009B58D4" w:rsidRPr="007110E4" w:rsidRDefault="009B58D4" w:rsidP="00027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Etap weryfikacji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:rsidR="009B58D4" w:rsidRPr="007110E4" w:rsidRDefault="009B58D4" w:rsidP="00027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Sposób oceny kryterium</w:t>
            </w:r>
          </w:p>
        </w:tc>
      </w:tr>
      <w:tr w:rsidR="00CC724C" w:rsidRPr="007110E4" w:rsidTr="00DA1E61">
        <w:trPr>
          <w:trHeight w:val="20"/>
        </w:trPr>
        <w:tc>
          <w:tcPr>
            <w:tcW w:w="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C724C" w:rsidRPr="007110E4" w:rsidRDefault="00CC724C" w:rsidP="00DA1E61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C724C" w:rsidRDefault="00CC724C" w:rsidP="007110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77DDF">
              <w:rPr>
                <w:rFonts w:cs="Calibri"/>
                <w:b/>
                <w:bCs/>
                <w:sz w:val="20"/>
                <w:szCs w:val="20"/>
              </w:rPr>
              <w:t>Czy okres realizacji okres realizacji projektu wynosi maksymalnie 24 miesiące</w:t>
            </w:r>
            <w:r>
              <w:rPr>
                <w:rFonts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9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C724C" w:rsidRPr="00DC0C30" w:rsidRDefault="00CC724C" w:rsidP="00CC724C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7DDF">
              <w:rPr>
                <w:rFonts w:cs="Calibri"/>
                <w:sz w:val="20"/>
                <w:szCs w:val="20"/>
              </w:rPr>
              <w:t xml:space="preserve">Kryterium weryfikowane na podstawie </w:t>
            </w:r>
            <w:r>
              <w:rPr>
                <w:rFonts w:cs="Calibri"/>
                <w:sz w:val="20"/>
                <w:szCs w:val="20"/>
              </w:rPr>
              <w:t xml:space="preserve">treści </w:t>
            </w:r>
            <w:r w:rsidRPr="00277DDF">
              <w:rPr>
                <w:rFonts w:cs="Calibri"/>
                <w:sz w:val="20"/>
                <w:szCs w:val="20"/>
              </w:rPr>
              <w:t>wniosku o dofinansowanie projektu.</w:t>
            </w:r>
          </w:p>
        </w:tc>
        <w:tc>
          <w:tcPr>
            <w:tcW w:w="12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C724C" w:rsidRDefault="00CC724C" w:rsidP="007110E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9.2.6</w:t>
            </w:r>
          </w:p>
        </w:tc>
        <w:tc>
          <w:tcPr>
            <w:tcW w:w="127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C724C" w:rsidRPr="007110E4" w:rsidRDefault="00CC724C" w:rsidP="007110E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Dostępu</w:t>
            </w:r>
          </w:p>
        </w:tc>
        <w:tc>
          <w:tcPr>
            <w:tcW w:w="15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C724C" w:rsidRDefault="00CC724C" w:rsidP="00027195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formalna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C724C" w:rsidRDefault="00CC724C" w:rsidP="00027195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0/1</w:t>
            </w:r>
          </w:p>
        </w:tc>
      </w:tr>
      <w:tr w:rsidR="009B58D4" w:rsidRPr="007110E4" w:rsidTr="00DA1E61">
        <w:trPr>
          <w:trHeight w:val="20"/>
        </w:trPr>
        <w:tc>
          <w:tcPr>
            <w:tcW w:w="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DA1E61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B58D4" w:rsidRPr="00167399" w:rsidRDefault="009B58D4" w:rsidP="00600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Czy p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rojekt  zakłada udzielanie świadczeń opieki zdrowotnej  finansowanych ze środków publicznych w zakresie lub w związku z zakresem objętym wsparciem, </w:t>
            </w:r>
            <w:r w:rsidR="00600A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za wyjątkiem usług 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niezbędn</w:t>
            </w:r>
            <w:r w:rsidR="00600A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ych 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do realizacji celów projektu</w:t>
            </w:r>
            <w:r w:rsidR="00600A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, które jednocześnie 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nie mo</w:t>
            </w:r>
            <w:r w:rsidR="00600A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gą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zostać sfinansowan</w:t>
            </w:r>
            <w:r w:rsidR="00600A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ze środków publicznych</w:t>
            </w:r>
            <w:r w:rsidR="0002719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59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B58D4" w:rsidRPr="007110E4" w:rsidRDefault="009B58D4" w:rsidP="00A97590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C0C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Projektodawca jest zobowiązany do zamieszczenia we wniosku deklaracji, że projekt będzie zakładał udzielanie świadczeń opieki zdrowotnej  wyłącznie finansowanych ze środków publicznych w zakresie lub w związku z zakresem objętym wsparciem, chyba że dana usługa zdrowotna będzie niezbędna do realizacji celów programu i jednocześnie nie będzie mogła być sfinansowana ze środków publicznych.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Usługa nie musi być finansowana ze środków publicznych jeżeli wykracza ona</w:t>
            </w:r>
            <w:r w:rsidRPr="00DC0C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poza gwarantowane świadczenia opieki zdrowotnej albo po wykazaniu, że gwarantowana usługa zdrowotna nie mogłaby zostać sfinansowana danej osobie ze środków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publicznych w okresie trwania </w:t>
            </w:r>
            <w:r w:rsidRPr="00DC0C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projektu.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DC0C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Kryterium zostanie zweryfikowane na podstawie treści wniosku o dofinansowanie projektu</w:t>
            </w:r>
          </w:p>
        </w:tc>
        <w:tc>
          <w:tcPr>
            <w:tcW w:w="12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B58D4" w:rsidRDefault="009B58D4" w:rsidP="007110E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9.2.6</w:t>
            </w:r>
          </w:p>
          <w:p w:rsidR="009B58D4" w:rsidRPr="007110E4" w:rsidRDefault="009B58D4" w:rsidP="007110E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B58D4" w:rsidRPr="007110E4" w:rsidRDefault="009B58D4" w:rsidP="007110E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Dostępu</w:t>
            </w:r>
          </w:p>
        </w:tc>
        <w:tc>
          <w:tcPr>
            <w:tcW w:w="15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C7365E" w:rsidP="00027195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merytoryczna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C7365E" w:rsidP="00027195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0/1</w:t>
            </w:r>
          </w:p>
        </w:tc>
      </w:tr>
      <w:tr w:rsidR="009B58D4" w:rsidRPr="007110E4" w:rsidTr="00DA1E61">
        <w:trPr>
          <w:trHeight w:val="20"/>
        </w:trPr>
        <w:tc>
          <w:tcPr>
            <w:tcW w:w="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DA1E61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167399" w:rsidRDefault="009B58D4" w:rsidP="00064A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Czy p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rojekt zakłada współpracę szpitali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lub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zakładów prowadzących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stacjonarną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opiekę długoterminową z POZ/ AOS lub </w:t>
            </w:r>
            <w:r w:rsidR="00064A9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podmiotami reprezentującymi III sektor, 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statutowo zajmującymi się opieką nad osobami niesamodzielnymi lub działaniami w zakresie ochrony zdrowia</w:t>
            </w:r>
            <w:r w:rsidR="0002719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59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064A97">
            <w:pPr>
              <w:spacing w:before="240" w:afterLines="40" w:after="96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Kryterium będzie spełnione jeżeli co najmniej jeden szpital lub jeden zakład prowadzący stacjonarną opiekę długoterminową nawiąże współpracę z co najmniej jednym podmiotem świadczących usługi w zakresie POZ/AOS lub co najmniej jedn</w:t>
            </w:r>
            <w:r w:rsidR="00064A97">
              <w:rPr>
                <w:rFonts w:asciiTheme="minorHAnsi" w:eastAsia="Times New Roman" w:hAnsiTheme="minorHAnsi" w:cstheme="minorHAnsi"/>
                <w:sz w:val="20"/>
                <w:szCs w:val="20"/>
              </w:rPr>
              <w:t>ym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064A97">
              <w:rPr>
                <w:rFonts w:asciiTheme="minorHAnsi" w:eastAsia="Times New Roman" w:hAnsiTheme="minorHAnsi" w:cstheme="minorHAnsi"/>
                <w:sz w:val="20"/>
                <w:szCs w:val="20"/>
              </w:rPr>
              <w:t>podmiotem z III sektora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 w:rsidR="00064A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Projektodawca jest zobowiązany opisać zakres </w:t>
            </w:r>
            <w:r w:rsidR="0048463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działań w projekcie, na których efektywność będzie miała bezpośredni wpływ przedmiotowa współpraca.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Projektodawca opisuje we wniosku zasady i podstawy współpracy między tymi podmiotami, które powinny być sformalizowane umową lub innym dokumentem określającym zasady współdziałania. </w:t>
            </w:r>
            <w:r w:rsidRPr="00DC0C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Kryterium zostanie zweryfikowane na podstawie treści wniosku o dofinansowanie projektu</w:t>
            </w:r>
          </w:p>
        </w:tc>
        <w:tc>
          <w:tcPr>
            <w:tcW w:w="12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7110E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9.2.6</w:t>
            </w:r>
          </w:p>
          <w:p w:rsidR="009B58D4" w:rsidRPr="007110E4" w:rsidRDefault="009B58D4" w:rsidP="007110E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7110E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Dostępu</w:t>
            </w:r>
          </w:p>
        </w:tc>
        <w:tc>
          <w:tcPr>
            <w:tcW w:w="15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C7365E" w:rsidP="00027195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merytoryczna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C7365E" w:rsidP="00027195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0/1</w:t>
            </w:r>
          </w:p>
        </w:tc>
      </w:tr>
      <w:tr w:rsidR="009B58D4" w:rsidRPr="007110E4" w:rsidTr="00DA1E61">
        <w:trPr>
          <w:trHeight w:val="20"/>
        </w:trPr>
        <w:tc>
          <w:tcPr>
            <w:tcW w:w="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DA1E61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167399" w:rsidRDefault="009B58D4" w:rsidP="006F34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projektodawca realizuj</w:t>
            </w:r>
            <w:r w:rsidR="00931B2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ący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wsparcie dla osób chorych psychicznie, </w:t>
            </w:r>
            <w:r w:rsidR="0002719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zaplanował</w:t>
            </w:r>
            <w:r w:rsidR="00931B2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027195"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 projekcie 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działania realizują</w:t>
            </w:r>
            <w:r w:rsidR="0002719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cel główn</w:t>
            </w:r>
            <w:r w:rsidR="00931B2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y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II ŚLĄSKIEGO PROGRAMU OCHRONY</w:t>
            </w:r>
          </w:p>
          <w:p w:rsidR="009B58D4" w:rsidRPr="00167399" w:rsidRDefault="009B58D4" w:rsidP="006F34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ZDROWIA PSYCHICZNEGO</w:t>
            </w:r>
          </w:p>
          <w:p w:rsidR="009B58D4" w:rsidRPr="00167399" w:rsidRDefault="009B58D4" w:rsidP="00931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 LATA 2013-2020</w:t>
            </w:r>
            <w:r w:rsidR="0002719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: </w:t>
            </w:r>
            <w:r w:rsidR="00027195" w:rsidRPr="00027195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  <w:t>Zapewnienie osobom z zaburzeniami psychicznymi, wielostronnej i powszechnie dostępnej opieki zdrowotnej oraz innych form opieki i pomocy, niezbędnych do życia w środowisku rodzinnym i społecznym</w:t>
            </w:r>
            <w:r w:rsidR="0002719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59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Default="009B58D4" w:rsidP="006F3430">
            <w:pPr>
              <w:spacing w:before="240" w:afterLines="40" w:after="96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Projektodawca we wniosku o dofinansowanie opisuje w jaki sposób działania przewidziane w projekcie realizują poniższe cele Śląskiego Programu Ochrony  Zdrowia Psychicznego na lata 2013-2020:</w:t>
            </w:r>
          </w:p>
          <w:p w:rsidR="009B58D4" w:rsidRDefault="009B58D4" w:rsidP="006F3430">
            <w:pPr>
              <w:spacing w:before="240" w:afterLines="40" w:after="96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CEL GŁÓWNY II </w:t>
            </w:r>
            <w:r w:rsidRPr="006F3430">
              <w:rPr>
                <w:rFonts w:asciiTheme="minorHAnsi" w:eastAsia="Times New Roman" w:hAnsiTheme="minorHAnsi" w:cstheme="minorHAnsi"/>
                <w:sz w:val="20"/>
                <w:szCs w:val="20"/>
              </w:rPr>
              <w:t>Zapewnienie osobom z zaburzeniam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psychicznymi, wielostronnej i powszechnie </w:t>
            </w:r>
            <w:r w:rsidRPr="006F34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dostępnej opieki zdrowotnej oraz innych form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opieki i pomocy, niezbędnych do </w:t>
            </w:r>
            <w:r w:rsidRPr="006F3430">
              <w:rPr>
                <w:rFonts w:asciiTheme="minorHAnsi" w:eastAsia="Times New Roman" w:hAnsiTheme="minorHAnsi" w:cstheme="minorHAnsi"/>
                <w:sz w:val="20"/>
                <w:szCs w:val="20"/>
              </w:rPr>
              <w:t>życia 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środowisku rodzinnym i społecz</w:t>
            </w:r>
            <w:r w:rsidRPr="006F3430">
              <w:rPr>
                <w:rFonts w:asciiTheme="minorHAnsi" w:eastAsia="Times New Roman" w:hAnsiTheme="minorHAnsi" w:cstheme="minorHAnsi"/>
                <w:sz w:val="20"/>
                <w:szCs w:val="20"/>
              </w:rPr>
              <w:t>nym</w:t>
            </w:r>
          </w:p>
          <w:p w:rsidR="009B58D4" w:rsidRDefault="009B58D4" w:rsidP="006F3430">
            <w:pPr>
              <w:spacing w:before="240" w:afterLines="40" w:after="96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Cel szczegółowy 1 </w:t>
            </w:r>
            <w:r w:rsidRPr="006F3430">
              <w:rPr>
                <w:rFonts w:asciiTheme="minorHAnsi" w:eastAsia="Times New Roman" w:hAnsiTheme="minorHAnsi" w:cstheme="minorHAnsi"/>
                <w:sz w:val="20"/>
                <w:szCs w:val="20"/>
              </w:rPr>
              <w:t>Upowszechnienie środowiskowego modelu ps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ychiatrycznej opieki zdrowotnej - wdrożenie modelu </w:t>
            </w:r>
            <w:r w:rsidRPr="006F3430">
              <w:rPr>
                <w:rFonts w:asciiTheme="minorHAnsi" w:eastAsia="Times New Roman" w:hAnsiTheme="minorHAnsi" w:cstheme="minorHAnsi"/>
                <w:sz w:val="20"/>
                <w:szCs w:val="20"/>
              </w:rPr>
              <w:t>środowiskowej, zintegrowanej opieki psychiatryczne</w:t>
            </w:r>
          </w:p>
          <w:p w:rsidR="009B58D4" w:rsidRDefault="009B58D4" w:rsidP="006F3430">
            <w:pPr>
              <w:spacing w:before="240" w:afterLines="40" w:after="96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Cel szczegółowy 2 </w:t>
            </w:r>
            <w:r w:rsidRPr="006F3430">
              <w:rPr>
                <w:rFonts w:asciiTheme="minorHAnsi" w:eastAsia="Times New Roman" w:hAnsiTheme="minorHAnsi" w:cstheme="minorHAnsi"/>
                <w:sz w:val="20"/>
                <w:szCs w:val="20"/>
              </w:rPr>
              <w:t>Wsparc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ie środowisk medycznych poprzez </w:t>
            </w:r>
            <w:r w:rsidRPr="006F3430">
              <w:rPr>
                <w:rFonts w:asciiTheme="minorHAnsi" w:eastAsia="Times New Roman" w:hAnsiTheme="minorHAnsi" w:cstheme="minorHAnsi"/>
                <w:sz w:val="20"/>
                <w:szCs w:val="20"/>
              </w:rPr>
              <w:t>upowszechnienie zróżn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icowanych form pomocy i oparcia </w:t>
            </w:r>
            <w:r w:rsidRPr="006F3430">
              <w:rPr>
                <w:rFonts w:asciiTheme="minorHAnsi" w:eastAsia="Times New Roman" w:hAnsiTheme="minorHAnsi" w:cstheme="minorHAnsi"/>
                <w:sz w:val="20"/>
                <w:szCs w:val="20"/>
              </w:rPr>
              <w:t>społecznego</w:t>
            </w:r>
          </w:p>
          <w:p w:rsidR="009B58D4" w:rsidRDefault="009B58D4" w:rsidP="006F3430">
            <w:pPr>
              <w:spacing w:before="240" w:afterLines="40" w:after="96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0C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Kryterium zostanie zweryfikowane na podstawie treści wniosku o dofinansowanie projektu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6F343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9.2.6</w:t>
            </w:r>
          </w:p>
          <w:p w:rsidR="009B58D4" w:rsidRPr="007110E4" w:rsidRDefault="009B58D4" w:rsidP="006F3430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A3752A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Dostępu</w:t>
            </w:r>
          </w:p>
        </w:tc>
        <w:tc>
          <w:tcPr>
            <w:tcW w:w="15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C7365E" w:rsidP="00027195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merytoryczna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C7365E" w:rsidP="00027195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0/1</w:t>
            </w:r>
          </w:p>
        </w:tc>
      </w:tr>
      <w:tr w:rsidR="009B58D4" w:rsidRPr="007110E4" w:rsidTr="00DA1E61">
        <w:trPr>
          <w:trHeight w:val="20"/>
        </w:trPr>
        <w:tc>
          <w:tcPr>
            <w:tcW w:w="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DA1E61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167399" w:rsidRDefault="00D53B55" w:rsidP="00027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Czy o</w:t>
            </w:r>
            <w:r w:rsidR="009B58D4"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rganizacja szkoleń lub doradztwa w zakresie dostosowania podmiotów leczniczych do potrzeb osób niesamodzielnych, </w:t>
            </w:r>
            <w:r w:rsidR="0002719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stanowi</w:t>
            </w:r>
            <w:r w:rsidR="009B58D4"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jedynie wsparcie towarzyszące w projekcie</w:t>
            </w:r>
            <w:r w:rsidR="0002719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59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Default="009B58D4" w:rsidP="009C2A0D">
            <w:pPr>
              <w:spacing w:before="240" w:afterLines="40" w:after="96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Projekt powinien zakładać inne działania ukierunkowane na świadczenie usług zdrowotnych, organizacje szkoleń i doradztwa w zakresie dostosowania podmiotów leczniczych do potrzeb osób niesamodzielnych, mogą stanowić jedynie wsparcie towarzyszące w projekcie.   </w:t>
            </w:r>
            <w:r w:rsidRPr="00DC0C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Kryterium zostanie zweryfikowane na podstawie treści wniosku o dofinansowanie projektu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517E6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9.2.6</w:t>
            </w:r>
          </w:p>
          <w:p w:rsidR="009B58D4" w:rsidRPr="007110E4" w:rsidRDefault="009B58D4" w:rsidP="00517E6D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517E6D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Dostępu</w:t>
            </w:r>
          </w:p>
        </w:tc>
        <w:tc>
          <w:tcPr>
            <w:tcW w:w="15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C7365E" w:rsidP="00027195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merytoryczna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C7365E" w:rsidP="00027195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0/1</w:t>
            </w:r>
          </w:p>
        </w:tc>
      </w:tr>
      <w:tr w:rsidR="009B58D4" w:rsidRPr="007110E4" w:rsidTr="00DA1E61">
        <w:trPr>
          <w:trHeight w:val="20"/>
        </w:trPr>
        <w:tc>
          <w:tcPr>
            <w:tcW w:w="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DA1E61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167399" w:rsidRDefault="009B58D4" w:rsidP="000271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02719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projekt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przewiduj</w:t>
            </w:r>
            <w:r w:rsidR="00D53B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ący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wsparcie dla osób po 65 roku życia, zakłada odciążenie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oddziału </w:t>
            </w:r>
            <w:r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szpitalnego na rzecz leczenia środowiskowego lub podstawowej opieki zdrowotnej</w:t>
            </w:r>
            <w:r w:rsidR="004846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tych osób</w:t>
            </w:r>
            <w:r w:rsidR="00BD355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59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Default="009B58D4" w:rsidP="003D3E63">
            <w:pPr>
              <w:spacing w:before="240" w:afterLines="40" w:after="96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Projekt zakłada przenoszenie osób ze szpitala do opieki świadczonej w środowisku lub w ramach podstawowej opieki zdrowotnej lub zapobiega umieszczaniu w szpitalu osób, których stan zdrowia tego wymaga, przy czy możliwe jest zastąpienie świadczeń udzielanych  w warunkach hospitalizacji świadczeniami w środowisku lub POZ. </w:t>
            </w:r>
            <w:r w:rsidR="004846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Leczenie szpitalne powinno ograniczać się do leczenia ostrego, którego terminy są ściśle określone, w związku z powyższym projek</w:t>
            </w:r>
            <w:r w:rsidR="001C69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todawca zobowiązuje się monitorować hospitalizacje uczestników projektu ze względu na ich niezbędność, częstotliwość, czas trwania oraz przyczyny.  Przyczyny hospitalizacji powinny być rozpatrywane w kategoriach schorzeń, które będą leczone poprzez świadczenie usług zdrowotnych na poziomie lokalnej społeczności w ramach projektu</w:t>
            </w:r>
            <w:r w:rsidR="004846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1C69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C0C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Kryterium zostanie zweryfikowane na podstawie treści wniosku o dofinansowanie projektu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517E6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9.2.6</w:t>
            </w:r>
          </w:p>
          <w:p w:rsidR="009B58D4" w:rsidRPr="007110E4" w:rsidRDefault="009B58D4" w:rsidP="00517E6D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517E6D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Dostępu</w:t>
            </w:r>
          </w:p>
        </w:tc>
        <w:tc>
          <w:tcPr>
            <w:tcW w:w="15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C7365E" w:rsidP="00027195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merytoryczna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C7365E" w:rsidP="00027195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0/1</w:t>
            </w:r>
          </w:p>
        </w:tc>
      </w:tr>
      <w:tr w:rsidR="009B58D4" w:rsidRPr="007110E4" w:rsidTr="00DA1E61">
        <w:trPr>
          <w:trHeight w:val="20"/>
        </w:trPr>
        <w:tc>
          <w:tcPr>
            <w:tcW w:w="12629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B58D4" w:rsidRPr="00167399" w:rsidRDefault="009B58D4" w:rsidP="00DA1E6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1673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Kryteria dodatkowe (punktowe)</w:t>
            </w:r>
          </w:p>
        </w:tc>
        <w:tc>
          <w:tcPr>
            <w:tcW w:w="15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</w:tcPr>
          <w:p w:rsidR="009B58D4" w:rsidRPr="00167399" w:rsidRDefault="009B58D4" w:rsidP="007110E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</w:tcPr>
          <w:p w:rsidR="009B58D4" w:rsidRPr="00167399" w:rsidRDefault="009B58D4" w:rsidP="007110E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9B58D4" w:rsidRPr="007110E4" w:rsidTr="00DA1E61">
        <w:trPr>
          <w:trHeight w:val="20"/>
        </w:trPr>
        <w:tc>
          <w:tcPr>
            <w:tcW w:w="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DA1E61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B58D4" w:rsidRPr="00BD355A" w:rsidRDefault="001C6969" w:rsidP="001C69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Czy p</w:t>
            </w:r>
            <w:r w:rsidR="009B58D4"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rojekt przewiduje wsparcie opiekunów osoby niesamodzielnej umożliwiające podjęc</w:t>
            </w:r>
            <w:r w:rsidR="00BD355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ie lub kontynuację zatrudnienia?</w:t>
            </w:r>
          </w:p>
        </w:tc>
        <w:tc>
          <w:tcPr>
            <w:tcW w:w="59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B58D4" w:rsidRPr="00BD355A" w:rsidRDefault="00EE7A8C" w:rsidP="007110E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D35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Projektodawca zobowiązany je</w:t>
            </w:r>
            <w:bookmarkStart w:id="1" w:name="_GoBack"/>
            <w:bookmarkEnd w:id="1"/>
            <w:r w:rsidRPr="00BD35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 wskazać jakie przewiduje działania umożliwiające podjęcie lub kontynuację zatrudnienia przez opiekunów. </w:t>
            </w:r>
            <w:r w:rsidR="009B58D4" w:rsidRPr="00BD35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Kryterium zostanie zweryfikowane na podstawie treści wniosku o dofinansowanie projektu.</w:t>
            </w:r>
          </w:p>
        </w:tc>
        <w:tc>
          <w:tcPr>
            <w:tcW w:w="12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B58D4" w:rsidRPr="007110E4" w:rsidRDefault="009B58D4" w:rsidP="007110E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9.2.6</w:t>
            </w:r>
          </w:p>
        </w:tc>
        <w:tc>
          <w:tcPr>
            <w:tcW w:w="127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B58D4" w:rsidRPr="007110E4" w:rsidRDefault="009B58D4" w:rsidP="007110E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Dodatkowe</w:t>
            </w:r>
          </w:p>
        </w:tc>
        <w:tc>
          <w:tcPr>
            <w:tcW w:w="15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Default="00C7365E" w:rsidP="00BD355A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merytoryczna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B58D4" w:rsidRDefault="00BD355A" w:rsidP="007110E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02719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9B58D4" w:rsidRPr="007110E4" w:rsidTr="00DA1E61">
        <w:trPr>
          <w:trHeight w:val="20"/>
        </w:trPr>
        <w:tc>
          <w:tcPr>
            <w:tcW w:w="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DA1E61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167399" w:rsidRDefault="00BD355A" w:rsidP="007110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Czy p</w:t>
            </w:r>
            <w:r w:rsidR="009B58D4" w:rsidRPr="001673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rojekt jest komplementarny z innym projektem finansowanym ze środków UE (również realizowanym we wcześniejszych okresach programowania), ze środ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ków krajowych lub innych źródeł?</w:t>
            </w:r>
          </w:p>
        </w:tc>
        <w:tc>
          <w:tcPr>
            <w:tcW w:w="59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7110E4">
            <w:pPr>
              <w:spacing w:before="240" w:afterLines="40" w:after="96" w:line="240" w:lineRule="auto"/>
              <w:jc w:val="center"/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Projektodawca jest zobowiązany wskazać nazwę projektu/ przedsięwzięcia i zakres komplementarności. </w:t>
            </w:r>
            <w:r w:rsidRPr="00DC0C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Kryterium zostanie zweryfikowane na podstawie treści wniosku o dofinansowanie projektu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B124AB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9.2.6</w:t>
            </w:r>
          </w:p>
        </w:tc>
        <w:tc>
          <w:tcPr>
            <w:tcW w:w="127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B124AB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Dodatkowe</w:t>
            </w:r>
          </w:p>
        </w:tc>
        <w:tc>
          <w:tcPr>
            <w:tcW w:w="15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Default="00C7365E" w:rsidP="00BD355A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merytoryczna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B58D4" w:rsidRDefault="00C7365E" w:rsidP="00B124AB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BD35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9B58D4" w:rsidRPr="00E30A7B" w:rsidTr="00DA1E61">
        <w:trPr>
          <w:trHeight w:val="20"/>
        </w:trPr>
        <w:tc>
          <w:tcPr>
            <w:tcW w:w="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183C9D" w:rsidRDefault="009B58D4" w:rsidP="00DA1E61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BD355A" w:rsidRDefault="00BD355A" w:rsidP="00BD35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Czy p</w:t>
            </w:r>
            <w:r w:rsidR="009B58D4"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rojekt przewiduje wprowadzenie usługi</w:t>
            </w:r>
            <w:r w:rsidR="001E4091"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dotychczas nie realizowanej przez </w:t>
            </w:r>
            <w:r w:rsidR="001E4091"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podmiot/ podmiot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y</w:t>
            </w:r>
            <w:r w:rsidR="001E4091"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świadcząc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</w:t>
            </w:r>
            <w:r w:rsidR="001E4091"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usługi zdrowotne w projekcie </w:t>
            </w:r>
            <w:r w:rsidR="009B58D4"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lub usługi wykraczającej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poza gwarantowane świadczenia </w:t>
            </w:r>
            <w:r w:rsidR="009B58D4"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opieki zdrowotnej, </w:t>
            </w:r>
            <w:r w:rsidR="001E4091"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w formie środowiskowej, </w:t>
            </w:r>
            <w:r w:rsidR="009B58D4"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na którą zgodnie z przeprowadzoną diagnozą jest zapotrzebowanie, natomiast jest </w:t>
            </w:r>
            <w:r w:rsidR="001E4091"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trudnodostępna </w:t>
            </w:r>
            <w:r w:rsidR="003A134C"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na obszarze objętym projektem</w:t>
            </w:r>
            <w:r w:rsidR="005B0F5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59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BD355A" w:rsidRDefault="003A134C" w:rsidP="005B0F5C">
            <w:pPr>
              <w:spacing w:before="240" w:afterLines="40" w:after="96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5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Projektodawca </w:t>
            </w:r>
            <w:r w:rsidR="001E4091" w:rsidRPr="00BD35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na czym będzie polegała usługa </w:t>
            </w:r>
            <w:r w:rsidR="00C7365E" w:rsidRPr="00BD35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</w:t>
            </w:r>
            <w:r w:rsidR="001E4091" w:rsidRPr="00BD35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czy </w:t>
            </w:r>
            <w:r w:rsidR="00C7365E" w:rsidRPr="00BD35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będzie świadczona zgodnie z odpowiednimi</w:t>
            </w:r>
            <w:r w:rsidR="00C7365E" w:rsidRPr="00BD355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C7365E" w:rsidRPr="00BD355A">
              <w:rPr>
                <w:rStyle w:val="Pogrubienie"/>
                <w:b w:val="0"/>
                <w:sz w:val="20"/>
                <w:szCs w:val="20"/>
              </w:rPr>
              <w:t xml:space="preserve">standardami postępowania medycznego  - ze wskazaniem podstawy standardu. Projektodawca </w:t>
            </w:r>
            <w:r w:rsidR="00BD355A">
              <w:rPr>
                <w:rStyle w:val="Pogrubienie"/>
                <w:b w:val="0"/>
                <w:sz w:val="20"/>
                <w:szCs w:val="20"/>
              </w:rPr>
              <w:t xml:space="preserve">pokazuje </w:t>
            </w:r>
            <w:r w:rsidR="00C7365E" w:rsidRPr="00BD355A">
              <w:rPr>
                <w:rStyle w:val="Pogrubienie"/>
                <w:b w:val="0"/>
                <w:sz w:val="20"/>
                <w:szCs w:val="20"/>
              </w:rPr>
              <w:t>zapotrzebowani</w:t>
            </w:r>
            <w:r w:rsidR="00BD355A">
              <w:rPr>
                <w:rStyle w:val="Pogrubienie"/>
                <w:b w:val="0"/>
                <w:sz w:val="20"/>
                <w:szCs w:val="20"/>
              </w:rPr>
              <w:t>e, poprzez określenie sytuacji grupy docelowej, do której usługa ma być kierowana a także dane statystyczne/ badania dostępne w tym zakresie, czas oczekiwania na usługę</w:t>
            </w:r>
            <w:r w:rsidR="00C7365E" w:rsidRPr="00BD355A">
              <w:rPr>
                <w:rStyle w:val="Pogrubienie"/>
                <w:b w:val="0"/>
                <w:sz w:val="20"/>
                <w:szCs w:val="20"/>
              </w:rPr>
              <w:t xml:space="preserve">  oraz dostępność czasową lub terytorialną przedmiotowej usługi dla obszaru objętego projektem</w:t>
            </w:r>
            <w:r w:rsidR="00C7365E" w:rsidRPr="00BD355A">
              <w:rPr>
                <w:rStyle w:val="Pogrubienie"/>
                <w:sz w:val="20"/>
                <w:szCs w:val="20"/>
              </w:rPr>
              <w:t xml:space="preserve">. </w:t>
            </w:r>
            <w:r w:rsidR="00BD355A">
              <w:rPr>
                <w:rStyle w:val="Pogrubienie"/>
                <w:sz w:val="20"/>
                <w:szCs w:val="20"/>
              </w:rPr>
              <w:t xml:space="preserve"> </w:t>
            </w:r>
            <w:r w:rsidR="009B58D4" w:rsidRPr="00BD35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Kryterium zostanie zweryfikowane na podstawie treści wniosku o dofinansowanie projektu.</w:t>
            </w:r>
          </w:p>
        </w:tc>
        <w:tc>
          <w:tcPr>
            <w:tcW w:w="12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250C2A" w:rsidRDefault="009B58D4" w:rsidP="00183C9D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50C2A">
              <w:rPr>
                <w:rFonts w:asciiTheme="minorHAnsi" w:eastAsia="Times New Roman" w:hAnsiTheme="minorHAnsi" w:cstheme="minorHAnsi"/>
                <w:sz w:val="20"/>
                <w:szCs w:val="20"/>
              </w:rPr>
              <w:t>9.2.6</w:t>
            </w:r>
          </w:p>
        </w:tc>
        <w:tc>
          <w:tcPr>
            <w:tcW w:w="127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250C2A" w:rsidRDefault="009B58D4" w:rsidP="00183C9D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50C2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Dodatkowe</w:t>
            </w:r>
          </w:p>
        </w:tc>
        <w:tc>
          <w:tcPr>
            <w:tcW w:w="15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250C2A" w:rsidRDefault="00C7365E" w:rsidP="00BD355A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merytoryczna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250C2A" w:rsidRDefault="00C7365E" w:rsidP="00DA1E6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D35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9B58D4" w:rsidRPr="007110E4" w:rsidTr="00DA1E61">
        <w:trPr>
          <w:trHeight w:val="20"/>
        </w:trPr>
        <w:tc>
          <w:tcPr>
            <w:tcW w:w="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DA1E61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167399" w:rsidRDefault="009B58D4" w:rsidP="00183C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3752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Czy projekt przewiduje ograniczenie  hospitalizacji na rzecz podstawowej opieki zdrowotnej lub ambulatoryjnej opieki specjalistycznej lub  środowiskowych form opieki?</w:t>
            </w:r>
            <w:r w:rsidR="005B0F5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(kryterium nie dotyczy projektów skierowanych do osób powyżej 65roku życia) </w:t>
            </w:r>
          </w:p>
        </w:tc>
        <w:tc>
          <w:tcPr>
            <w:tcW w:w="59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A72192">
            <w:pPr>
              <w:spacing w:before="240" w:afterLines="40" w:after="96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9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Projektodawca wskazuje we wniosku, w przypadku osób hospitalizowanych, ograniczenie czasu hospitalizacji do niezbędnego minimum w procesie leczniczym, poprzez objęcie ich usługami zdrowotnymi w ramach POZ, AOS lub opieki środowiskowej albo zapobieganie umieszczaniu w szpitalu osób, poprzez objęcie ich usługami zdrowotnymi w ramach POZ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/ AOS lub opieki środowiskowej. Jeżeli projekt dotyczy wsparcia opieki w ramach konkretnego schorzenia projektodawca określa uwarunkowania zgodnie z powyższym odnoszące się do tego schorzenia lub  jeżeli projekt jest skierowany do danej grupy osób wyodrębnionej ze względu na wiek, miejsce zamieszkania, itp.- bez bezpośredniego związku z konkretnym schorzeniem, projektodawca wskazuje sposób postępowania </w:t>
            </w:r>
            <w:r w:rsidRPr="00DC0C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Kryterium zostanie zweryfikowane na podstawie treści wniosku o dofinansowanie projektu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183C9D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9.2.6</w:t>
            </w:r>
          </w:p>
        </w:tc>
        <w:tc>
          <w:tcPr>
            <w:tcW w:w="127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Pr="007110E4" w:rsidRDefault="009B58D4" w:rsidP="00183C9D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Dodatkowe</w:t>
            </w:r>
          </w:p>
        </w:tc>
        <w:tc>
          <w:tcPr>
            <w:tcW w:w="15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Default="00C7365E" w:rsidP="00DA1E6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merytoryczna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B58D4" w:rsidRDefault="00C7365E" w:rsidP="00DA1E6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DA1E6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pkt</w:t>
            </w:r>
          </w:p>
        </w:tc>
      </w:tr>
    </w:tbl>
    <w:p w:rsidR="00733DE3" w:rsidRPr="007110E4" w:rsidRDefault="00733DE3" w:rsidP="00075275">
      <w:pPr>
        <w:rPr>
          <w:rFonts w:asciiTheme="minorHAnsi" w:hAnsiTheme="minorHAnsi" w:cstheme="minorHAnsi"/>
          <w:color w:val="00B050"/>
          <w:sz w:val="20"/>
          <w:szCs w:val="20"/>
        </w:rPr>
      </w:pPr>
    </w:p>
    <w:sectPr w:rsidR="00733DE3" w:rsidRPr="007110E4" w:rsidSect="009A48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90" w:rsidRDefault="00982990" w:rsidP="00EF5812">
      <w:pPr>
        <w:spacing w:after="0" w:line="240" w:lineRule="auto"/>
      </w:pPr>
      <w:r>
        <w:separator/>
      </w:r>
    </w:p>
  </w:endnote>
  <w:endnote w:type="continuationSeparator" w:id="0">
    <w:p w:rsidR="00982990" w:rsidRDefault="00982990" w:rsidP="00EF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497940"/>
      <w:docPartObj>
        <w:docPartGallery w:val="Page Numbers (Bottom of Page)"/>
        <w:docPartUnique/>
      </w:docPartObj>
    </w:sdtPr>
    <w:sdtEndPr/>
    <w:sdtContent>
      <w:p w:rsidR="00976DCE" w:rsidRDefault="00976D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E61">
          <w:rPr>
            <w:noProof/>
          </w:rPr>
          <w:t>2</w:t>
        </w:r>
        <w:r>
          <w:fldChar w:fldCharType="end"/>
        </w:r>
      </w:p>
    </w:sdtContent>
  </w:sdt>
  <w:p w:rsidR="00976DCE" w:rsidRDefault="00976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90" w:rsidRDefault="00982990" w:rsidP="00EF5812">
      <w:pPr>
        <w:spacing w:after="0" w:line="240" w:lineRule="auto"/>
      </w:pPr>
      <w:r>
        <w:separator/>
      </w:r>
    </w:p>
  </w:footnote>
  <w:footnote w:type="continuationSeparator" w:id="0">
    <w:p w:rsidR="00982990" w:rsidRDefault="00982990" w:rsidP="00EF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B06"/>
    <w:multiLevelType w:val="hybridMultilevel"/>
    <w:tmpl w:val="3C8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D4C19"/>
    <w:multiLevelType w:val="hybridMultilevel"/>
    <w:tmpl w:val="8DB836CC"/>
    <w:lvl w:ilvl="0" w:tplc="BE6CB00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5540C"/>
    <w:multiLevelType w:val="hybridMultilevel"/>
    <w:tmpl w:val="61429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A7361"/>
    <w:multiLevelType w:val="hybridMultilevel"/>
    <w:tmpl w:val="13DE82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527F1"/>
    <w:multiLevelType w:val="hybridMultilevel"/>
    <w:tmpl w:val="70921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93FE8"/>
    <w:multiLevelType w:val="hybridMultilevel"/>
    <w:tmpl w:val="F58CB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B1ACA"/>
    <w:multiLevelType w:val="hybridMultilevel"/>
    <w:tmpl w:val="1A6C0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E204D"/>
    <w:multiLevelType w:val="hybridMultilevel"/>
    <w:tmpl w:val="C2782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E1A23"/>
    <w:multiLevelType w:val="hybridMultilevel"/>
    <w:tmpl w:val="CAD61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71A3D"/>
    <w:multiLevelType w:val="hybridMultilevel"/>
    <w:tmpl w:val="A66E6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70F50"/>
    <w:multiLevelType w:val="hybridMultilevel"/>
    <w:tmpl w:val="9F0AE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057B9"/>
    <w:multiLevelType w:val="hybridMultilevel"/>
    <w:tmpl w:val="2452A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C75A5"/>
    <w:multiLevelType w:val="hybridMultilevel"/>
    <w:tmpl w:val="FC6A321C"/>
    <w:lvl w:ilvl="0" w:tplc="E6003C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928E6"/>
    <w:multiLevelType w:val="hybridMultilevel"/>
    <w:tmpl w:val="CD220B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55936"/>
    <w:multiLevelType w:val="hybridMultilevel"/>
    <w:tmpl w:val="25EE6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62DAF"/>
    <w:multiLevelType w:val="hybridMultilevel"/>
    <w:tmpl w:val="22988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D0C80"/>
    <w:multiLevelType w:val="hybridMultilevel"/>
    <w:tmpl w:val="E6FCE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B1346"/>
    <w:multiLevelType w:val="hybridMultilevel"/>
    <w:tmpl w:val="D4B4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15"/>
  </w:num>
  <w:num w:numId="20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sia">
    <w15:presenceInfo w15:providerId="None" w15:userId="B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FE"/>
    <w:rsid w:val="00027195"/>
    <w:rsid w:val="000427D8"/>
    <w:rsid w:val="00064A97"/>
    <w:rsid w:val="00075275"/>
    <w:rsid w:val="00076853"/>
    <w:rsid w:val="000B4ABB"/>
    <w:rsid w:val="000F7940"/>
    <w:rsid w:val="001531A0"/>
    <w:rsid w:val="00163522"/>
    <w:rsid w:val="00167399"/>
    <w:rsid w:val="00183C9D"/>
    <w:rsid w:val="001B5E1F"/>
    <w:rsid w:val="001B6959"/>
    <w:rsid w:val="001C6969"/>
    <w:rsid w:val="001E2BF7"/>
    <w:rsid w:val="001E4091"/>
    <w:rsid w:val="00220CDA"/>
    <w:rsid w:val="00226321"/>
    <w:rsid w:val="00226F79"/>
    <w:rsid w:val="0022702A"/>
    <w:rsid w:val="00250C2A"/>
    <w:rsid w:val="00252703"/>
    <w:rsid w:val="002819C9"/>
    <w:rsid w:val="002C4E25"/>
    <w:rsid w:val="002F5CBC"/>
    <w:rsid w:val="00374989"/>
    <w:rsid w:val="003861EC"/>
    <w:rsid w:val="00395DCA"/>
    <w:rsid w:val="003A134C"/>
    <w:rsid w:val="003B3CB5"/>
    <w:rsid w:val="003C7735"/>
    <w:rsid w:val="003D3E63"/>
    <w:rsid w:val="003E175D"/>
    <w:rsid w:val="00425018"/>
    <w:rsid w:val="00425304"/>
    <w:rsid w:val="00432BEB"/>
    <w:rsid w:val="00454630"/>
    <w:rsid w:val="00484636"/>
    <w:rsid w:val="004D1B4B"/>
    <w:rsid w:val="00517E6D"/>
    <w:rsid w:val="0054071A"/>
    <w:rsid w:val="005721FA"/>
    <w:rsid w:val="00581E92"/>
    <w:rsid w:val="005B0F5C"/>
    <w:rsid w:val="005E0AA7"/>
    <w:rsid w:val="005E57C1"/>
    <w:rsid w:val="005F2DBA"/>
    <w:rsid w:val="00600A42"/>
    <w:rsid w:val="00617E68"/>
    <w:rsid w:val="006549E3"/>
    <w:rsid w:val="00680159"/>
    <w:rsid w:val="006861E3"/>
    <w:rsid w:val="006967F5"/>
    <w:rsid w:val="006A521B"/>
    <w:rsid w:val="006C10AD"/>
    <w:rsid w:val="006C1613"/>
    <w:rsid w:val="006E6196"/>
    <w:rsid w:val="006F3430"/>
    <w:rsid w:val="006F4E91"/>
    <w:rsid w:val="007110E4"/>
    <w:rsid w:val="00721AFF"/>
    <w:rsid w:val="00733DE3"/>
    <w:rsid w:val="00771A8C"/>
    <w:rsid w:val="007A6ED6"/>
    <w:rsid w:val="007A7920"/>
    <w:rsid w:val="007B2512"/>
    <w:rsid w:val="007C6F5A"/>
    <w:rsid w:val="007D33EB"/>
    <w:rsid w:val="00812A96"/>
    <w:rsid w:val="00853C6C"/>
    <w:rsid w:val="008962BA"/>
    <w:rsid w:val="008C10BA"/>
    <w:rsid w:val="00910A58"/>
    <w:rsid w:val="00911DE2"/>
    <w:rsid w:val="009139E0"/>
    <w:rsid w:val="00926D99"/>
    <w:rsid w:val="00931B24"/>
    <w:rsid w:val="00932F80"/>
    <w:rsid w:val="00936893"/>
    <w:rsid w:val="009406DD"/>
    <w:rsid w:val="00951D73"/>
    <w:rsid w:val="00976DCE"/>
    <w:rsid w:val="00982990"/>
    <w:rsid w:val="00997737"/>
    <w:rsid w:val="009A48FE"/>
    <w:rsid w:val="009B58D4"/>
    <w:rsid w:val="009B7865"/>
    <w:rsid w:val="009C2A0D"/>
    <w:rsid w:val="009D4192"/>
    <w:rsid w:val="009D43F8"/>
    <w:rsid w:val="00A12D0A"/>
    <w:rsid w:val="00A33B81"/>
    <w:rsid w:val="00A3752A"/>
    <w:rsid w:val="00A44040"/>
    <w:rsid w:val="00A72192"/>
    <w:rsid w:val="00A91B4B"/>
    <w:rsid w:val="00A960D9"/>
    <w:rsid w:val="00A97590"/>
    <w:rsid w:val="00AB743E"/>
    <w:rsid w:val="00B01482"/>
    <w:rsid w:val="00B124AB"/>
    <w:rsid w:val="00B45E57"/>
    <w:rsid w:val="00B638D4"/>
    <w:rsid w:val="00B64B19"/>
    <w:rsid w:val="00B70887"/>
    <w:rsid w:val="00B76AE3"/>
    <w:rsid w:val="00BD355A"/>
    <w:rsid w:val="00BE0700"/>
    <w:rsid w:val="00BE7026"/>
    <w:rsid w:val="00BE7696"/>
    <w:rsid w:val="00C5290C"/>
    <w:rsid w:val="00C62FF2"/>
    <w:rsid w:val="00C7365E"/>
    <w:rsid w:val="00CB028A"/>
    <w:rsid w:val="00CC724C"/>
    <w:rsid w:val="00D46ADC"/>
    <w:rsid w:val="00D53B55"/>
    <w:rsid w:val="00D54DC3"/>
    <w:rsid w:val="00DA1E61"/>
    <w:rsid w:val="00DB1A4E"/>
    <w:rsid w:val="00DB5E83"/>
    <w:rsid w:val="00DC0C30"/>
    <w:rsid w:val="00DE0CD3"/>
    <w:rsid w:val="00DF4A7B"/>
    <w:rsid w:val="00E10B70"/>
    <w:rsid w:val="00E13963"/>
    <w:rsid w:val="00E202D6"/>
    <w:rsid w:val="00E20759"/>
    <w:rsid w:val="00E22C8C"/>
    <w:rsid w:val="00E2445B"/>
    <w:rsid w:val="00E30A7B"/>
    <w:rsid w:val="00E34065"/>
    <w:rsid w:val="00E91B31"/>
    <w:rsid w:val="00EE7A8C"/>
    <w:rsid w:val="00EF5812"/>
    <w:rsid w:val="00F11D9C"/>
    <w:rsid w:val="00F31598"/>
    <w:rsid w:val="00F44C11"/>
    <w:rsid w:val="00F51EE4"/>
    <w:rsid w:val="00F72C85"/>
    <w:rsid w:val="00F809D0"/>
    <w:rsid w:val="00FA422A"/>
    <w:rsid w:val="00FA6FA3"/>
    <w:rsid w:val="00FB7307"/>
    <w:rsid w:val="00FC5595"/>
    <w:rsid w:val="00FE0F76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8FE"/>
    <w:pPr>
      <w:spacing w:after="160" w:line="25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8FE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8FE"/>
    <w:pPr>
      <w:keepNext/>
      <w:spacing w:before="240" w:after="60"/>
      <w:outlineLvl w:val="2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8FE"/>
    <w:rPr>
      <w:rFonts w:ascii="Calibri" w:eastAsia="Times New Roman" w:hAnsi="Calibri" w:cs="Times New Roman"/>
      <w:b/>
      <w:bCs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8FE"/>
    <w:rPr>
      <w:rFonts w:ascii="Calibri" w:eastAsia="Times New Roman" w:hAnsi="Calibri" w:cs="Times New Roman"/>
      <w:b/>
      <w:bCs/>
      <w:sz w:val="24"/>
      <w:szCs w:val="26"/>
      <w:lang w:val="x-none"/>
    </w:rPr>
  </w:style>
  <w:style w:type="paragraph" w:styleId="Zwykytekst">
    <w:name w:val="Plain Text"/>
    <w:basedOn w:val="Normalny"/>
    <w:link w:val="ZwykytekstZnak"/>
    <w:uiPriority w:val="99"/>
    <w:unhideWhenUsed/>
    <w:rsid w:val="009A48FE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48FE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E207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6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8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85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5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977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8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81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C736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8FE"/>
    <w:pPr>
      <w:spacing w:after="160" w:line="25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8FE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8FE"/>
    <w:pPr>
      <w:keepNext/>
      <w:spacing w:before="240" w:after="60"/>
      <w:outlineLvl w:val="2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8FE"/>
    <w:rPr>
      <w:rFonts w:ascii="Calibri" w:eastAsia="Times New Roman" w:hAnsi="Calibri" w:cs="Times New Roman"/>
      <w:b/>
      <w:bCs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8FE"/>
    <w:rPr>
      <w:rFonts w:ascii="Calibri" w:eastAsia="Times New Roman" w:hAnsi="Calibri" w:cs="Times New Roman"/>
      <w:b/>
      <w:bCs/>
      <w:sz w:val="24"/>
      <w:szCs w:val="26"/>
      <w:lang w:val="x-none"/>
    </w:rPr>
  </w:style>
  <w:style w:type="paragraph" w:styleId="Zwykytekst">
    <w:name w:val="Plain Text"/>
    <w:basedOn w:val="Normalny"/>
    <w:link w:val="ZwykytekstZnak"/>
    <w:uiPriority w:val="99"/>
    <w:unhideWhenUsed/>
    <w:rsid w:val="009A48FE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48FE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E207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6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8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85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5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977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8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81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C73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5723-3D56-45B3-8F4E-B7036753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Pelczar Agnieszka</dc:creator>
  <cp:lastModifiedBy>Porębska-Góra Barbara</cp:lastModifiedBy>
  <cp:revision>2</cp:revision>
  <cp:lastPrinted>2016-01-29T09:36:00Z</cp:lastPrinted>
  <dcterms:created xsi:type="dcterms:W3CDTF">2016-02-10T11:25:00Z</dcterms:created>
  <dcterms:modified xsi:type="dcterms:W3CDTF">2016-02-10T11:25:00Z</dcterms:modified>
</cp:coreProperties>
</file>