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FE99" w14:textId="77777777" w:rsidR="005B6BD8" w:rsidRPr="005B6BD8" w:rsidRDefault="005B6BD8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>
        <w:rPr>
          <w:rFonts w:ascii="Times New Roman" w:hAnsi="Times New Roman" w:cs="Times New Roman"/>
          <w:i/>
          <w:snapToGrid w:val="0"/>
          <w:sz w:val="20"/>
          <w:szCs w:val="20"/>
        </w:rPr>
        <w:t xml:space="preserve">Załącznik nr </w:t>
      </w:r>
      <w:r w:rsidR="00436DB5">
        <w:rPr>
          <w:rFonts w:ascii="Times New Roman" w:hAnsi="Times New Roman" w:cs="Times New Roman"/>
          <w:i/>
          <w:snapToGrid w:val="0"/>
          <w:sz w:val="20"/>
          <w:szCs w:val="20"/>
        </w:rPr>
        <w:t>1</w:t>
      </w: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do Procedury n</w:t>
      </w:r>
      <w:r w:rsidR="000B33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aboru kandydatów na ekspertów, </w:t>
      </w: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prowadzenia </w:t>
      </w:r>
    </w:p>
    <w:p w14:paraId="7D9A1D61" w14:textId="77777777" w:rsidR="005B6BD8" w:rsidRPr="005B6BD8" w:rsidRDefault="00991014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>
        <w:rPr>
          <w:rFonts w:ascii="Times New Roman" w:hAnsi="Times New Roman" w:cs="Times New Roman"/>
          <w:i/>
          <w:snapToGrid w:val="0"/>
          <w:sz w:val="20"/>
          <w:szCs w:val="20"/>
        </w:rPr>
        <w:t>Wykazu kandydatów na e</w:t>
      </w:r>
      <w:r w:rsidR="005B6BD8" w:rsidRPr="005B6BD8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kspertów </w:t>
      </w:r>
    </w:p>
    <w:p w14:paraId="1C65FE5D" w14:textId="77777777" w:rsidR="005B6BD8" w:rsidRPr="005B6BD8" w:rsidRDefault="005B6BD8" w:rsidP="005B6BD8">
      <w:pPr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0"/>
          <w:szCs w:val="20"/>
        </w:rPr>
      </w:pPr>
      <w:r w:rsidRPr="005B6BD8">
        <w:rPr>
          <w:rFonts w:ascii="Times New Roman" w:hAnsi="Times New Roman" w:cs="Times New Roman"/>
          <w:i/>
          <w:snapToGrid w:val="0"/>
          <w:sz w:val="20"/>
          <w:szCs w:val="20"/>
        </w:rPr>
        <w:t>RPO WSL 2014-2020</w:t>
      </w:r>
      <w:r w:rsidR="000B33A4">
        <w:rPr>
          <w:rFonts w:ascii="Times New Roman" w:hAnsi="Times New Roman" w:cs="Times New Roman"/>
          <w:i/>
          <w:snapToGrid w:val="0"/>
          <w:sz w:val="20"/>
          <w:szCs w:val="20"/>
        </w:rPr>
        <w:t xml:space="preserve"> oraz oceny pracy eksperta</w:t>
      </w:r>
    </w:p>
    <w:p w14:paraId="0FDBED76" w14:textId="536173E3" w:rsidR="004E1300" w:rsidRPr="002C1ED9" w:rsidRDefault="007901CF" w:rsidP="004E13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dziedzin objętych RPO WSL 2014-2020</w:t>
      </w:r>
      <w:r w:rsidR="00F74CAD">
        <w:rPr>
          <w:rFonts w:ascii="Arial" w:hAnsi="Arial" w:cs="Arial"/>
          <w:b/>
          <w:sz w:val="16"/>
          <w:szCs w:val="16"/>
        </w:rPr>
        <w:t>*</w:t>
      </w:r>
    </w:p>
    <w:tbl>
      <w:tblPr>
        <w:tblStyle w:val="Tabela-Siatka"/>
        <w:tblW w:w="10320" w:type="dxa"/>
        <w:tblInd w:w="-431" w:type="dxa"/>
        <w:tblLook w:val="04A0" w:firstRow="1" w:lastRow="0" w:firstColumn="1" w:lastColumn="0" w:noHBand="0" w:noVBand="1"/>
      </w:tblPr>
      <w:tblGrid>
        <w:gridCol w:w="472"/>
        <w:gridCol w:w="2477"/>
        <w:gridCol w:w="2126"/>
        <w:gridCol w:w="2348"/>
        <w:gridCol w:w="2897"/>
      </w:tblGrid>
      <w:tr w:rsidR="00DB55BB" w:rsidRPr="00DB55BB" w14:paraId="18C4DD14" w14:textId="77777777" w:rsidTr="00E476F7">
        <w:tc>
          <w:tcPr>
            <w:tcW w:w="472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F7E5BFE" w14:textId="35F185EC" w:rsidR="00DB55BB" w:rsidRPr="00E476F7" w:rsidRDefault="00DB55BB" w:rsidP="00517761">
            <w:pPr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D9C0207" w14:textId="0DAB7FA9" w:rsidR="00DB55BB" w:rsidRPr="00E476F7" w:rsidRDefault="00DB55BB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NAZWA DZIEDZINY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506AFF8" w14:textId="074D3078" w:rsidR="00DB55BB" w:rsidRPr="00E476F7" w:rsidRDefault="00DB55BB">
            <w:pPr>
              <w:ind w:left="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PODMIOT KORZYSTAJĄCY Z USŁUG EKSPERTA</w:t>
            </w:r>
          </w:p>
        </w:tc>
        <w:tc>
          <w:tcPr>
            <w:tcW w:w="234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41B8A45" w14:textId="76047A6A" w:rsidR="00DB55BB" w:rsidRPr="00E476F7" w:rsidRDefault="00DB55BB" w:rsidP="00F74CAD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DZIAŁANIE/PODDZIAŁANIE RPO WSL 2014-2020</w:t>
            </w:r>
          </w:p>
        </w:tc>
        <w:tc>
          <w:tcPr>
            <w:tcW w:w="289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2C998660" w14:textId="5B1808EE" w:rsidR="00DB55BB" w:rsidRPr="00E476F7" w:rsidRDefault="00DB55BB">
            <w:pPr>
              <w:ind w:lef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76F7">
              <w:rPr>
                <w:rFonts w:ascii="Arial" w:hAnsi="Arial" w:cs="Arial"/>
                <w:b/>
                <w:sz w:val="16"/>
                <w:szCs w:val="16"/>
              </w:rPr>
              <w:t>OPIS DZIEDZINY</w:t>
            </w:r>
          </w:p>
        </w:tc>
      </w:tr>
      <w:tr w:rsidR="00370E70" w:rsidRPr="00DB55BB" w14:paraId="2E267828" w14:textId="77777777" w:rsidTr="00E476F7">
        <w:tc>
          <w:tcPr>
            <w:tcW w:w="472" w:type="dxa"/>
            <w:vAlign w:val="center"/>
          </w:tcPr>
          <w:p w14:paraId="249D44E0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067FED8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energetyce.</w:t>
            </w:r>
          </w:p>
        </w:tc>
        <w:tc>
          <w:tcPr>
            <w:tcW w:w="2126" w:type="dxa"/>
            <w:vAlign w:val="center"/>
          </w:tcPr>
          <w:p w14:paraId="70A88A85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444BF91A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2AC9E299" w14:textId="31A028F9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7" w:type="dxa"/>
            <w:vAlign w:val="center"/>
          </w:tcPr>
          <w:p w14:paraId="0CD6F94B" w14:textId="6F9463E9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energetyce, nowe technologie w zakresie energetyki.</w:t>
            </w:r>
          </w:p>
        </w:tc>
      </w:tr>
      <w:tr w:rsidR="00370E70" w:rsidRPr="00DB55BB" w14:paraId="789E4855" w14:textId="77777777" w:rsidTr="00E476F7">
        <w:tc>
          <w:tcPr>
            <w:tcW w:w="472" w:type="dxa"/>
            <w:vAlign w:val="center"/>
          </w:tcPr>
          <w:p w14:paraId="14DC5C11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4C4C13B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medycynie.</w:t>
            </w:r>
          </w:p>
        </w:tc>
        <w:tc>
          <w:tcPr>
            <w:tcW w:w="2126" w:type="dxa"/>
            <w:vAlign w:val="center"/>
          </w:tcPr>
          <w:p w14:paraId="6B35D217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685099B8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06BE1809" w14:textId="772609B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7" w:type="dxa"/>
            <w:vAlign w:val="center"/>
          </w:tcPr>
          <w:p w14:paraId="0AC9BE82" w14:textId="1E06D24A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medycynie, nowe technologie w zakresie medycyny.</w:t>
            </w:r>
          </w:p>
        </w:tc>
      </w:tr>
      <w:tr w:rsidR="00370E70" w:rsidRPr="00DB55BB" w14:paraId="43CDD306" w14:textId="77777777" w:rsidTr="00E476F7">
        <w:tc>
          <w:tcPr>
            <w:tcW w:w="472" w:type="dxa"/>
            <w:vAlign w:val="center"/>
          </w:tcPr>
          <w:p w14:paraId="6B49CD2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951318F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Badania naukowe, rozwój technologiczny i innowacje w technologiach informacyjno – komunikacyjnych.</w:t>
            </w:r>
          </w:p>
        </w:tc>
        <w:tc>
          <w:tcPr>
            <w:tcW w:w="2126" w:type="dxa"/>
            <w:vAlign w:val="center"/>
          </w:tcPr>
          <w:p w14:paraId="0AE6F852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094EFA69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0E38B9C1" w14:textId="35E954A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7" w:type="dxa"/>
            <w:vAlign w:val="center"/>
          </w:tcPr>
          <w:p w14:paraId="59D10C32" w14:textId="45ACB8C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podejmowanie i prowadzenie działalności badawczo-rozwojowej przez przedsiębiorców w TIK.</w:t>
            </w:r>
          </w:p>
        </w:tc>
      </w:tr>
      <w:tr w:rsidR="00370E70" w:rsidRPr="00DB55BB" w14:paraId="620A8932" w14:textId="77777777" w:rsidTr="00E476F7">
        <w:tc>
          <w:tcPr>
            <w:tcW w:w="472" w:type="dxa"/>
            <w:vAlign w:val="center"/>
          </w:tcPr>
          <w:p w14:paraId="4A25667E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7D9DD65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Innowacje i transfer technologii w przedsiębiorstwach</w:t>
            </w:r>
          </w:p>
        </w:tc>
        <w:tc>
          <w:tcPr>
            <w:tcW w:w="2126" w:type="dxa"/>
            <w:vAlign w:val="center"/>
          </w:tcPr>
          <w:p w14:paraId="1C0F3B91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39FD2AE4" w14:textId="5361619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0F6CF548" w14:textId="313ADB5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wdrażanie wyników badań B+R, wdrażanie innowacyjnych rozwiązań produkcyjnych, procesowych poprzez zakup linii technologicznych, wyposażenia w nowoczesne maszyny i urządzenia oraz wartości niematerialne i prawne z możliwością zastosowania innowacji nietechnologicznych (marketingowych i organizacyjnych) jako wspomagające.</w:t>
            </w:r>
          </w:p>
        </w:tc>
      </w:tr>
      <w:tr w:rsidR="00370E70" w:rsidRPr="00DB55BB" w14:paraId="609B45BC" w14:textId="77777777" w:rsidTr="00E476F7">
        <w:tc>
          <w:tcPr>
            <w:tcW w:w="472" w:type="dxa"/>
            <w:vAlign w:val="center"/>
          </w:tcPr>
          <w:p w14:paraId="493E2C4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135E6A6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 informacyjno-komunikacyjne w przedsiębiorstwach</w:t>
            </w:r>
          </w:p>
        </w:tc>
        <w:tc>
          <w:tcPr>
            <w:tcW w:w="2126" w:type="dxa"/>
            <w:vAlign w:val="center"/>
          </w:tcPr>
          <w:p w14:paraId="3BDE715B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37B28CCD" w14:textId="59E985F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2897" w:type="dxa"/>
            <w:vAlign w:val="center"/>
          </w:tcPr>
          <w:p w14:paraId="5FAF7E0F" w14:textId="40632C98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 in. wsparcie wykorzystania TIK  w procesach biznesowych w przedsiębiorstwach, projekty służące rozwojowi przedsiębiorstwa, a w szczególności - rozwojowi produktów i usług opartych na technologiach informacyjno-komunikacyjnych (w tym treści cyfrowe), sprzedaży produktów i usług w Internecie, tworzeniu i udostępnianiu usług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elektronicznych, jak również</w:t>
            </w:r>
          </w:p>
          <w:p w14:paraId="6A83E2A8" w14:textId="7777777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usprawniających pozostałe procesy biznesowe.</w:t>
            </w:r>
          </w:p>
        </w:tc>
      </w:tr>
      <w:tr w:rsidR="00370E70" w:rsidRPr="00DB55BB" w14:paraId="5437BD6C" w14:textId="77777777" w:rsidTr="00E476F7">
        <w:tc>
          <w:tcPr>
            <w:tcW w:w="472" w:type="dxa"/>
            <w:vAlign w:val="center"/>
          </w:tcPr>
          <w:p w14:paraId="3FCF1D0E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79A812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medyczne (ochrony zdrowia).</w:t>
            </w:r>
          </w:p>
        </w:tc>
        <w:tc>
          <w:tcPr>
            <w:tcW w:w="2126" w:type="dxa"/>
            <w:vAlign w:val="center"/>
          </w:tcPr>
          <w:p w14:paraId="4D5A3BB7" w14:textId="49031463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 ŚCP</w:t>
            </w:r>
          </w:p>
        </w:tc>
        <w:tc>
          <w:tcPr>
            <w:tcW w:w="2348" w:type="dxa"/>
            <w:vAlign w:val="center"/>
          </w:tcPr>
          <w:p w14:paraId="6EC44F35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14:paraId="7C1F8A3A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6E872E60" w14:textId="77777777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19B1C74E" w14:textId="57D0562F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biotechnologie medyczne; technologie inżynierii medycznej, usługi medyczne.</w:t>
            </w:r>
          </w:p>
        </w:tc>
      </w:tr>
      <w:tr w:rsidR="00370E70" w:rsidRPr="00DB55BB" w14:paraId="008E8254" w14:textId="77777777" w:rsidTr="00E476F7">
        <w:tc>
          <w:tcPr>
            <w:tcW w:w="472" w:type="dxa"/>
            <w:vAlign w:val="center"/>
          </w:tcPr>
          <w:p w14:paraId="796ABA03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E6F06DE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dla energetyki i górnictwa.</w:t>
            </w:r>
          </w:p>
        </w:tc>
        <w:tc>
          <w:tcPr>
            <w:tcW w:w="2126" w:type="dxa"/>
            <w:vAlign w:val="center"/>
          </w:tcPr>
          <w:p w14:paraId="54673D33" w14:textId="7D5BCFA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696101F2" w14:textId="6106DB83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2897" w:type="dxa"/>
            <w:vAlign w:val="center"/>
          </w:tcPr>
          <w:p w14:paraId="17A3C378" w14:textId="530B08E4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technologie spalania węgla; czyste technologie węglowe, ogniwa paliwowe; wytwarzanie energii ze źródeł odnawialnych i odpadów; składowanie CO2; technologie procesowania gazów; rozpoznanie i ochrona zasobów węgla</w:t>
            </w:r>
          </w:p>
        </w:tc>
      </w:tr>
      <w:tr w:rsidR="00370E70" w:rsidRPr="00DB55BB" w14:paraId="5EA85766" w14:textId="77777777" w:rsidTr="00E476F7">
        <w:tc>
          <w:tcPr>
            <w:tcW w:w="472" w:type="dxa"/>
            <w:vAlign w:val="center"/>
          </w:tcPr>
          <w:p w14:paraId="762A78A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6646C79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dla ochrony środowiska.</w:t>
            </w:r>
          </w:p>
        </w:tc>
        <w:tc>
          <w:tcPr>
            <w:tcW w:w="2126" w:type="dxa"/>
            <w:vAlign w:val="center"/>
          </w:tcPr>
          <w:p w14:paraId="41C0B0F3" w14:textId="72C3B30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ŚCP,</w:t>
            </w:r>
          </w:p>
          <w:p w14:paraId="65A24B6D" w14:textId="1D779B46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8" w:type="dxa"/>
            <w:vAlign w:val="center"/>
          </w:tcPr>
          <w:p w14:paraId="5F2027F3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  <w:p w14:paraId="625B1715" w14:textId="6FA97CAD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2897" w:type="dxa"/>
            <w:vAlign w:val="center"/>
          </w:tcPr>
          <w:p w14:paraId="1E347CE6" w14:textId="49948910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biotechnologie dla ochrony środowiska; inteligentne i energooszczędne budownictwo; technologie ochrony i rekultywacji środowiska; technologie odpadowe, technologie procesowania wody i gazów, gromadzenie i uzdatnianie wody; technologie ochrony powietrza; technologie wspomagające zarządzanie środowiskiem.</w:t>
            </w:r>
          </w:p>
        </w:tc>
      </w:tr>
      <w:tr w:rsidR="00370E70" w:rsidRPr="00DB55BB" w14:paraId="11C818E3" w14:textId="77777777" w:rsidTr="00E476F7">
        <w:tc>
          <w:tcPr>
            <w:tcW w:w="472" w:type="dxa"/>
            <w:vAlign w:val="center"/>
          </w:tcPr>
          <w:p w14:paraId="7B2DC7B5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6535AE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Produkcja i przetwarzanie materiałów.</w:t>
            </w:r>
          </w:p>
        </w:tc>
        <w:tc>
          <w:tcPr>
            <w:tcW w:w="2126" w:type="dxa"/>
            <w:vAlign w:val="center"/>
          </w:tcPr>
          <w:p w14:paraId="66D3E66D" w14:textId="202586AD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74FD4018" w14:textId="5420EC29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6A3BC381" w14:textId="5B916C8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tworzywa metaliczne; polimerowe; ceramiczne.</w:t>
            </w:r>
          </w:p>
        </w:tc>
      </w:tr>
      <w:tr w:rsidR="00370E70" w:rsidRPr="00DB55BB" w14:paraId="325454B2" w14:textId="77777777" w:rsidTr="00E476F7">
        <w:tc>
          <w:tcPr>
            <w:tcW w:w="472" w:type="dxa"/>
            <w:vAlign w:val="center"/>
          </w:tcPr>
          <w:p w14:paraId="446F7AF5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3CCCF3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Przemysł maszynowy, samochodowy, lotniczy i górniczy.</w:t>
            </w:r>
          </w:p>
        </w:tc>
        <w:tc>
          <w:tcPr>
            <w:tcW w:w="2126" w:type="dxa"/>
            <w:vAlign w:val="center"/>
          </w:tcPr>
          <w:p w14:paraId="63362C06" w14:textId="6D2C60FB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7A7140F5" w14:textId="0E10CFB8" w:rsidR="00370E70" w:rsidRPr="00517761" w:rsidRDefault="00370E70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3043C11D" w14:textId="3290DCBE" w:rsidR="00370E70" w:rsidRPr="00517761" w:rsidRDefault="00370E70">
            <w:pPr>
              <w:pStyle w:val="Zwykytekst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automatyka przemysłowa, sensory i roboty; technologie projektowania i wytwarzania maszyn i urządzeń górniczych oraz energetycznych.</w:t>
            </w:r>
          </w:p>
        </w:tc>
      </w:tr>
      <w:tr w:rsidR="00370E70" w:rsidRPr="00DB55BB" w14:paraId="47507F3D" w14:textId="77777777" w:rsidTr="00E476F7">
        <w:tc>
          <w:tcPr>
            <w:tcW w:w="472" w:type="dxa"/>
            <w:vAlign w:val="center"/>
          </w:tcPr>
          <w:p w14:paraId="6841FE5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6C81D7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Nanotechnologie i nanomateriały.</w:t>
            </w:r>
          </w:p>
        </w:tc>
        <w:tc>
          <w:tcPr>
            <w:tcW w:w="2126" w:type="dxa"/>
            <w:vAlign w:val="center"/>
          </w:tcPr>
          <w:p w14:paraId="062006E0" w14:textId="2C8F773D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5BBEA67B" w14:textId="35FD6BC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2897" w:type="dxa"/>
            <w:vAlign w:val="center"/>
          </w:tcPr>
          <w:p w14:paraId="15B47746" w14:textId="65D5F25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technologie tworzenia struktur o rozmiarach manometrycznych.</w:t>
            </w:r>
          </w:p>
        </w:tc>
      </w:tr>
      <w:tr w:rsidR="00370E70" w:rsidRPr="00DB55BB" w14:paraId="1714128B" w14:textId="77777777" w:rsidTr="00E476F7">
        <w:trPr>
          <w:trHeight w:val="258"/>
        </w:trPr>
        <w:tc>
          <w:tcPr>
            <w:tcW w:w="472" w:type="dxa"/>
            <w:vAlign w:val="center"/>
          </w:tcPr>
          <w:p w14:paraId="762E1396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0B245D2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Otoczenie biznesu, Profesjonalizacja IOB.</w:t>
            </w:r>
          </w:p>
        </w:tc>
        <w:tc>
          <w:tcPr>
            <w:tcW w:w="2126" w:type="dxa"/>
            <w:vAlign w:val="center"/>
          </w:tcPr>
          <w:p w14:paraId="322D6B85" w14:textId="16DE2C90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ŚCP</w:t>
            </w:r>
          </w:p>
        </w:tc>
        <w:tc>
          <w:tcPr>
            <w:tcW w:w="2348" w:type="dxa"/>
            <w:vAlign w:val="center"/>
          </w:tcPr>
          <w:p w14:paraId="3F57EE3D" w14:textId="561BC7DE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897" w:type="dxa"/>
            <w:vAlign w:val="center"/>
          </w:tcPr>
          <w:p w14:paraId="1382AC2E" w14:textId="3C05A35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usługi doradcze i szkoleniowe świadczone przez instytucje otoczenia biznesu dla mikro, małych i średnich przedsiębiorstw, rozwój infrastruktury badawczej IOB. Profesjonalizacja IOB poprzez dostarczenie nowych (zaawansowanych lub znacząco ulepszonych) specjalistycznych, wysokospecjalistycznych i proinnowacyjnych usług, urynkowienie usług  przez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instytucje otoczenia biznesu. Wymagane wiedza i doświadczenie z zakresu działalności instytucji otoczenia biznesu, norm w zakresie świadczenia usług przez IOB na rzecz MŚP, rozwoju ekosystemu innowacji, regionalnych inteligentnych specjalizacji</w:t>
            </w:r>
          </w:p>
        </w:tc>
      </w:tr>
      <w:tr w:rsidR="00370E70" w:rsidRPr="00DB55BB" w14:paraId="17E28F65" w14:textId="77777777" w:rsidTr="00E476F7">
        <w:tc>
          <w:tcPr>
            <w:tcW w:w="472" w:type="dxa"/>
            <w:vAlign w:val="center"/>
          </w:tcPr>
          <w:p w14:paraId="781809F4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D42BCF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badawczo-rozwojowa w obszarze regionalnych inteligentnych specjalizacji.</w:t>
            </w:r>
          </w:p>
        </w:tc>
        <w:tc>
          <w:tcPr>
            <w:tcW w:w="2126" w:type="dxa"/>
            <w:vAlign w:val="center"/>
          </w:tcPr>
          <w:p w14:paraId="14583C28" w14:textId="64605C23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ŚCP, FR</w:t>
            </w:r>
          </w:p>
        </w:tc>
        <w:tc>
          <w:tcPr>
            <w:tcW w:w="2348" w:type="dxa"/>
            <w:vAlign w:val="center"/>
          </w:tcPr>
          <w:p w14:paraId="01B73AF1" w14:textId="6D5CEF76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  <w:p w14:paraId="6C4D6EE3" w14:textId="02CF7A0D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2897" w:type="dxa"/>
            <w:vAlign w:val="center"/>
          </w:tcPr>
          <w:p w14:paraId="180877A4" w14:textId="2B5B6564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budowa/przebudowa infrastruktury badawczej, doposażenie w aparaturę badawczą dla przeprowadzenia badań zgodnych z regionalnymi inteligentnymi specjalizacjami, która służy tworzeniu innowacyjnych produktów i usług, jak również prowadzeniu badań przez przedsiębiorstwa.</w:t>
            </w:r>
          </w:p>
        </w:tc>
      </w:tr>
      <w:tr w:rsidR="00370E70" w:rsidRPr="00DB55BB" w14:paraId="1C2F2951" w14:textId="77777777" w:rsidTr="00E476F7">
        <w:trPr>
          <w:trHeight w:val="271"/>
        </w:trPr>
        <w:tc>
          <w:tcPr>
            <w:tcW w:w="472" w:type="dxa"/>
            <w:vAlign w:val="center"/>
          </w:tcPr>
          <w:p w14:paraId="69A3CDB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4C18A06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Tereny inwestycyjne.</w:t>
            </w:r>
          </w:p>
        </w:tc>
        <w:tc>
          <w:tcPr>
            <w:tcW w:w="2126" w:type="dxa"/>
            <w:vAlign w:val="center"/>
          </w:tcPr>
          <w:p w14:paraId="67CE79F7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FR, IP ZIT/RIT</w:t>
            </w:r>
          </w:p>
        </w:tc>
        <w:tc>
          <w:tcPr>
            <w:tcW w:w="2348" w:type="dxa"/>
            <w:vAlign w:val="center"/>
          </w:tcPr>
          <w:p w14:paraId="3A756836" w14:textId="4DE485FD" w:rsidR="00370E70" w:rsidRPr="00517761" w:rsidRDefault="00BA6217" w:rsidP="00517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3.1.1</w:t>
            </w:r>
            <w:r w:rsidR="002F50AB">
              <w:rPr>
                <w:rFonts w:ascii="Arial" w:hAnsi="Arial" w:cs="Arial"/>
                <w:sz w:val="20"/>
                <w:szCs w:val="20"/>
              </w:rPr>
              <w:br/>
              <w:t>3.1.2</w:t>
            </w:r>
          </w:p>
        </w:tc>
        <w:tc>
          <w:tcPr>
            <w:tcW w:w="2897" w:type="dxa"/>
            <w:vAlign w:val="center"/>
          </w:tcPr>
          <w:p w14:paraId="7729DDCE" w14:textId="71A3F83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ponowne wykorzystanie na cele gospodarcze terenów typu brownfield poprzez ich kompleksowe przygotowanie pod działalność gospodarczą, w tym rekultywacja, przebudowa/budowa infrastruktury technicznej,  kompleksowe uzbrojenie terenu w sieci: sanitarną, deszczową, wodociągową, elektroenergetyczną, ciepłowniczą, telekomunikacyjną, gazową, promocja terenu inwestycyjnego. Wymagane wiedza i doświadczenie w zakresie zasad funkcjonowania stref ekonomicznych i gospodarczych,  prawa budowalnego, regionalnych inteligentnych specjalizacji, rewitalizacji.</w:t>
            </w:r>
          </w:p>
        </w:tc>
      </w:tr>
      <w:tr w:rsidR="00370E70" w:rsidRPr="00DB55BB" w14:paraId="2601CFAD" w14:textId="77777777" w:rsidTr="00E476F7">
        <w:tc>
          <w:tcPr>
            <w:tcW w:w="472" w:type="dxa"/>
            <w:vAlign w:val="center"/>
          </w:tcPr>
          <w:p w14:paraId="5850B71B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B8D66DE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Technologie informacyjno-komunikacyjne.</w:t>
            </w:r>
          </w:p>
        </w:tc>
        <w:tc>
          <w:tcPr>
            <w:tcW w:w="2126" w:type="dxa"/>
            <w:vAlign w:val="center"/>
          </w:tcPr>
          <w:p w14:paraId="6AB0273D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38E115E7" w14:textId="52F52768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2897" w:type="dxa"/>
            <w:vAlign w:val="center"/>
          </w:tcPr>
          <w:p w14:paraId="02DE5224" w14:textId="452BB58F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wsparcie rozwoju oraz zwiększenie dostępu obywateli i przedsiębiorców do cyfrowych usług publicznych, wsparcie cyfryzacji, w tym digitalizacji zasobów kulturowych, naukowych, planistycznych, geodezyjnych i kartograficznych, a także zapewnienie powszechnego,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otwartego dostępu w postaci cyfrowej do tych zasobów, e usługi: e-zdrowie, e-administracja.</w:t>
            </w:r>
          </w:p>
        </w:tc>
      </w:tr>
      <w:tr w:rsidR="00370E70" w:rsidRPr="00DB55BB" w14:paraId="29D94C4B" w14:textId="77777777" w:rsidTr="00E476F7">
        <w:tc>
          <w:tcPr>
            <w:tcW w:w="472" w:type="dxa"/>
            <w:vAlign w:val="center"/>
          </w:tcPr>
          <w:p w14:paraId="2E88D3D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52341EEC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Odnawialne źródła energii i efektywność energetyczna.</w:t>
            </w:r>
          </w:p>
        </w:tc>
        <w:tc>
          <w:tcPr>
            <w:tcW w:w="2126" w:type="dxa"/>
            <w:vAlign w:val="center"/>
          </w:tcPr>
          <w:p w14:paraId="572797FA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34931D93" w14:textId="24FE319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21F59B39" w14:textId="66509666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  <w:p w14:paraId="658CF574" w14:textId="6BB15328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6DCC1ABE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6B5B2425" w14:textId="10E6C239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4909D693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 (typ. 4)</w:t>
            </w:r>
          </w:p>
          <w:p w14:paraId="04D9F858" w14:textId="1979925B" w:rsidR="002F50AB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 (typ 4)</w:t>
            </w:r>
          </w:p>
        </w:tc>
        <w:tc>
          <w:tcPr>
            <w:tcW w:w="2897" w:type="dxa"/>
            <w:vAlign w:val="center"/>
          </w:tcPr>
          <w:p w14:paraId="0AE26214" w14:textId="2E12086D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przebudowa infrastruktury służącej do produkcji i dystrybucji energii pochodzącej z odnawialnych źródeł (słońce, wiatr, biomasa, woda, energia ziemi), modernizacja energetyczna budynków użyteczności publicznej oraz wielorodzinnych budynków mieszkalnych; likwidacja "niskiej emisji" poprzez wymianę/modernizację indywidualnych źródeł ciepła lub podłączenie budynków do sieciowych nośników ciepła; budowa instalacji OZE w modernizowanych energetycznie budynkach; budowa i modernizacja instalacji do produkcji energii w wysokosprawnej kogeneracji; poprawa efektywności energetycznej oświetlenia.</w:t>
            </w:r>
          </w:p>
        </w:tc>
      </w:tr>
      <w:tr w:rsidR="00370E70" w:rsidRPr="00DB55BB" w14:paraId="64A202F6" w14:textId="77777777" w:rsidTr="00E476F7">
        <w:trPr>
          <w:trHeight w:val="303"/>
        </w:trPr>
        <w:tc>
          <w:tcPr>
            <w:tcW w:w="472" w:type="dxa"/>
            <w:vAlign w:val="center"/>
          </w:tcPr>
          <w:p w14:paraId="1050A779" w14:textId="22867D41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13598B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Gospodarka wodno-ściekowa.</w:t>
            </w:r>
          </w:p>
        </w:tc>
        <w:tc>
          <w:tcPr>
            <w:tcW w:w="2126" w:type="dxa"/>
            <w:vAlign w:val="center"/>
          </w:tcPr>
          <w:p w14:paraId="6F7246ED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00304A19" w14:textId="0E17DDE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67F07570" w14:textId="0ED6355D" w:rsidR="002F50AB" w:rsidRDefault="002F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  <w:p w14:paraId="10C8FB30" w14:textId="7AA3E684" w:rsidR="002F50AB" w:rsidRPr="00517761" w:rsidRDefault="002F5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7975B9A" w14:textId="39190B08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modernizacja sieci kanalizacyjnych dla ścieków komunalnych oraz budowa i modernizacja sieci kanalizacji deszczowej, budowa i modernizacja oczyszczalni ścieków komunalnych, budowa i modernizacja systemów zaopatrzenia w wodę i uzdatniania wody pitnej,  budowa systemów indywidualnych oczyszczania ścieków w terenach zabudowy rozproszonej.</w:t>
            </w:r>
          </w:p>
        </w:tc>
      </w:tr>
      <w:tr w:rsidR="00370E70" w:rsidRPr="00DB55BB" w14:paraId="37D7444B" w14:textId="77777777" w:rsidTr="00E476F7">
        <w:tc>
          <w:tcPr>
            <w:tcW w:w="472" w:type="dxa"/>
            <w:vAlign w:val="center"/>
          </w:tcPr>
          <w:p w14:paraId="36588DE8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E48BE64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Gospodarka odpadami.</w:t>
            </w:r>
          </w:p>
        </w:tc>
        <w:tc>
          <w:tcPr>
            <w:tcW w:w="2126" w:type="dxa"/>
            <w:vAlign w:val="center"/>
          </w:tcPr>
          <w:p w14:paraId="322A01F1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47BCFC9C" w14:textId="109951D8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954F57F" w14:textId="6B5ADABB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3D125F01" w14:textId="3A2602E6" w:rsidR="002F50AB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3833D74C" w14:textId="09592CA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budowa/rozwój/modernizacja zakładów odzysku i unieszkodliwiania odpadów komunalnych a także budowa instalacji do zagospodarowania komunalnych osadów ściekowych, kompleksowe unieszkodliwianie odpadów zawierających azbest.</w:t>
            </w:r>
          </w:p>
        </w:tc>
      </w:tr>
      <w:tr w:rsidR="00370E70" w:rsidRPr="00DB55BB" w14:paraId="7262FDC9" w14:textId="77777777" w:rsidTr="00E476F7">
        <w:tc>
          <w:tcPr>
            <w:tcW w:w="472" w:type="dxa"/>
            <w:vAlign w:val="center"/>
          </w:tcPr>
          <w:p w14:paraId="5863C83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705A195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Dziedzictwo kulturowe.</w:t>
            </w:r>
          </w:p>
        </w:tc>
        <w:tc>
          <w:tcPr>
            <w:tcW w:w="2126" w:type="dxa"/>
            <w:vAlign w:val="center"/>
          </w:tcPr>
          <w:p w14:paraId="7E14874C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518A842E" w14:textId="77777777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14:paraId="3EB6D215" w14:textId="01FB0555" w:rsidR="00370E70" w:rsidRPr="00517761" w:rsidRDefault="00370E70" w:rsidP="007720C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4977B52" w14:textId="04D3718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prace konserwatorskie, restauratorskie, roboty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budowlane dla obiektów wpisanych do rejestru zabytków prowadzonego przez Śląskiego Wojewódzkiego Konserwatora Zabytków, prace konserwatorskie, restauratorskie, roboty budowlane dla obiektów przynależnych do Szlaku Zabytków Techniki.</w:t>
            </w:r>
          </w:p>
        </w:tc>
      </w:tr>
      <w:tr w:rsidR="00370E70" w:rsidRPr="00DB55BB" w14:paraId="4FF8E1BD" w14:textId="77777777" w:rsidTr="00E476F7">
        <w:tc>
          <w:tcPr>
            <w:tcW w:w="472" w:type="dxa"/>
            <w:vAlign w:val="center"/>
          </w:tcPr>
          <w:p w14:paraId="5AAEF1BE" w14:textId="7AB3A45E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47CEB41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Bioróżnorodność przyrodnicza.</w:t>
            </w:r>
          </w:p>
        </w:tc>
        <w:tc>
          <w:tcPr>
            <w:tcW w:w="2126" w:type="dxa"/>
            <w:vAlign w:val="center"/>
          </w:tcPr>
          <w:p w14:paraId="56C7931B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4759DF4D" w14:textId="41635AA9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4E0FBC86" w14:textId="4CC05292" w:rsidR="002F50AB" w:rsidRDefault="002F5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  <w:p w14:paraId="36517BC4" w14:textId="13041A06" w:rsidR="002F50AB" w:rsidRPr="00517761" w:rsidRDefault="002F5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5DD859C6" w14:textId="06A65682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kompleksowe projekty z zakresu ochrony, poprawy i odtwarzania stanu siedlisk przyrodniczych i populacji gatunków; zwalczanie rozprzestrzeniania się i eliminowania obcych gatunków inwazyjnych; budowa, modernizacja i doposażenie ośrodków prowadzących działalność w zakresie edukacji ekologicznej lub ochrony różnorodności biologicznej wraz z prowadzeniem kampanii informacyjno-edukacyjnych; ochrona przyrody poprzez zmniejszenie presji ruchu turystycznego za pomocą budowy infrastruktury użytku publicznego.</w:t>
            </w:r>
          </w:p>
        </w:tc>
      </w:tr>
      <w:tr w:rsidR="00370E70" w:rsidRPr="00DB55BB" w14:paraId="2B76578E" w14:textId="77777777" w:rsidTr="00E476F7">
        <w:tc>
          <w:tcPr>
            <w:tcW w:w="472" w:type="dxa"/>
            <w:vAlign w:val="center"/>
          </w:tcPr>
          <w:p w14:paraId="19F8DD37" w14:textId="1DF5D94A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B4B3A61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Zarządzanie kryzysowe (ochrona przeciwpowodziowa).</w:t>
            </w:r>
          </w:p>
        </w:tc>
        <w:tc>
          <w:tcPr>
            <w:tcW w:w="2126" w:type="dxa"/>
            <w:vAlign w:val="center"/>
          </w:tcPr>
          <w:p w14:paraId="100B8C4F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C98EE3A" w14:textId="69EBB319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2897" w:type="dxa"/>
            <w:vAlign w:val="center"/>
          </w:tcPr>
          <w:p w14:paraId="261269EC" w14:textId="6F05CD1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wyposażenie jednostek ochotniczej straży pożarnej w sprzęt niezbędny do przeciwdziałania i usuwania skutków klęsk żywiołowych.</w:t>
            </w:r>
          </w:p>
        </w:tc>
      </w:tr>
      <w:tr w:rsidR="00370E70" w:rsidRPr="00DB55BB" w14:paraId="2EA1CE17" w14:textId="77777777" w:rsidTr="00E476F7">
        <w:tc>
          <w:tcPr>
            <w:tcW w:w="472" w:type="dxa"/>
            <w:vAlign w:val="center"/>
          </w:tcPr>
          <w:p w14:paraId="7609ADB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C5B0C9D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drogowa.</w:t>
            </w:r>
          </w:p>
        </w:tc>
        <w:tc>
          <w:tcPr>
            <w:tcW w:w="2126" w:type="dxa"/>
            <w:vAlign w:val="center"/>
          </w:tcPr>
          <w:p w14:paraId="7BFFE508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0595290" w14:textId="1242C0E5" w:rsidR="00370E70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2897" w:type="dxa"/>
            <w:vAlign w:val="center"/>
          </w:tcPr>
          <w:p w14:paraId="230269CE" w14:textId="21F7F406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przebudowa dróg wojewódzkich.</w:t>
            </w:r>
          </w:p>
        </w:tc>
      </w:tr>
      <w:tr w:rsidR="00370E70" w:rsidRPr="00DB55BB" w14:paraId="2D80DDA0" w14:textId="77777777" w:rsidTr="00E476F7">
        <w:tc>
          <w:tcPr>
            <w:tcW w:w="472" w:type="dxa"/>
            <w:vAlign w:val="center"/>
          </w:tcPr>
          <w:p w14:paraId="106C226C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F714973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Transport i tabor miejski.</w:t>
            </w:r>
          </w:p>
        </w:tc>
        <w:tc>
          <w:tcPr>
            <w:tcW w:w="2126" w:type="dxa"/>
            <w:vAlign w:val="center"/>
          </w:tcPr>
          <w:p w14:paraId="581B8DCD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918946D" w14:textId="41E5780F" w:rsidR="00370E70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  <w:r w:rsidR="002F50AB">
              <w:rPr>
                <w:rFonts w:ascii="Arial" w:hAnsi="Arial" w:cs="Arial"/>
                <w:sz w:val="20"/>
                <w:szCs w:val="20"/>
              </w:rPr>
              <w:t xml:space="preserve"> (typ 1,2,3)</w:t>
            </w:r>
          </w:p>
          <w:p w14:paraId="4F02FCBA" w14:textId="1B3BACCC" w:rsidR="002F50AB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4.5.2 (typ 1,2,3)</w:t>
            </w:r>
          </w:p>
          <w:p w14:paraId="35806547" w14:textId="294B908A" w:rsidR="002F50AB" w:rsidRPr="00517761" w:rsidRDefault="002F50A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4.5.3 (typ 1,2)</w:t>
            </w:r>
          </w:p>
        </w:tc>
        <w:tc>
          <w:tcPr>
            <w:tcW w:w="2897" w:type="dxa"/>
            <w:vAlign w:val="center"/>
          </w:tcPr>
          <w:p w14:paraId="341BE730" w14:textId="3DC1239F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budowa, przebudowa liniowej i punktowej infrastruktury transportu zbiorowego (np. zintegrowane węzły przesiadkowe, drogi rowerowe, parkingi Park&amp;Ride i Bike&amp;Ride), wdrażanie inteligentnych systemów transportowych (ITS), zakup taboru autobusowego i tramwajowego na potrzeby transportu publicznego, budowa i przebudowa liniowej infrastruktury tramwajowej.</w:t>
            </w:r>
          </w:p>
        </w:tc>
      </w:tr>
      <w:tr w:rsidR="00370E70" w:rsidRPr="00DB55BB" w14:paraId="12721C85" w14:textId="77777777" w:rsidTr="00E476F7">
        <w:tc>
          <w:tcPr>
            <w:tcW w:w="472" w:type="dxa"/>
            <w:vAlign w:val="center"/>
          </w:tcPr>
          <w:p w14:paraId="43C31E03" w14:textId="40A65153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F633F98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Transport i infrastruktura transportowa.</w:t>
            </w:r>
          </w:p>
        </w:tc>
        <w:tc>
          <w:tcPr>
            <w:tcW w:w="2126" w:type="dxa"/>
            <w:vAlign w:val="center"/>
          </w:tcPr>
          <w:p w14:paraId="0D8B7048" w14:textId="37538C6F" w:rsidR="00370E70" w:rsidRPr="00517761" w:rsidRDefault="00887A29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FR, </w:t>
            </w:r>
            <w:r w:rsidR="00370E70"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348F4CF" w14:textId="69CC2936" w:rsidR="00370E70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2897" w:type="dxa"/>
            <w:vAlign w:val="center"/>
          </w:tcPr>
          <w:p w14:paraId="395F2744" w14:textId="19BA1875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zintegrowane, inteligentne systemy transportowe; nowoczesne rozwiązania napędów środków transportu.</w:t>
            </w:r>
          </w:p>
        </w:tc>
      </w:tr>
      <w:tr w:rsidR="00370E70" w:rsidRPr="00DB55BB" w14:paraId="0A7E0FAF" w14:textId="77777777" w:rsidTr="00E476F7">
        <w:tc>
          <w:tcPr>
            <w:tcW w:w="472" w:type="dxa"/>
            <w:vAlign w:val="center"/>
          </w:tcPr>
          <w:p w14:paraId="3EBCD25D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CDF0E87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Tabor i infrastruktura kolejowa.</w:t>
            </w:r>
          </w:p>
        </w:tc>
        <w:tc>
          <w:tcPr>
            <w:tcW w:w="2126" w:type="dxa"/>
            <w:vAlign w:val="center"/>
          </w:tcPr>
          <w:p w14:paraId="443D3B97" w14:textId="14C9622D" w:rsidR="00370E70" w:rsidRPr="00517761" w:rsidRDefault="00370E70" w:rsidP="00150CD9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52F4B5E1" w14:textId="10F257FA" w:rsidR="002F50AB" w:rsidRDefault="002F50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6.2</w:t>
            </w:r>
          </w:p>
          <w:p w14:paraId="08A2A080" w14:textId="68309ECC" w:rsidR="00370E70" w:rsidRPr="00517761" w:rsidRDefault="00370E70" w:rsidP="005177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C23F515" w14:textId="70E4546E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budowa i przebudowa liniowej infrastruktury kolejowej, poprawa dostępności wewnątrzregionalnej likwidacja  "wąskich gardeł "w sieci kolejowej, poprawa integralności systemu transportowego, zwiększenie bezpieczeństwa ruchu kolejowego; zakup taboru na potrzeby transportu kolejowego.</w:t>
            </w:r>
          </w:p>
        </w:tc>
      </w:tr>
      <w:tr w:rsidR="00370E70" w:rsidRPr="00DB55BB" w14:paraId="5C4340D8" w14:textId="77777777" w:rsidTr="00E476F7">
        <w:tc>
          <w:tcPr>
            <w:tcW w:w="472" w:type="dxa"/>
            <w:vAlign w:val="center"/>
          </w:tcPr>
          <w:p w14:paraId="212C532A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3C7F3AA4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Aktywność zawodowa osób pozostających bez zatrudnienia, adaptacyjność.</w:t>
            </w:r>
          </w:p>
        </w:tc>
        <w:tc>
          <w:tcPr>
            <w:tcW w:w="2126" w:type="dxa"/>
            <w:vAlign w:val="center"/>
          </w:tcPr>
          <w:p w14:paraId="0E9000C3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FS, WUP,</w:t>
            </w:r>
          </w:p>
          <w:p w14:paraId="77F96AE2" w14:textId="4579FE4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34FAD637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7.1.1</w:t>
            </w:r>
          </w:p>
          <w:p w14:paraId="5C78CEE2" w14:textId="21A589BF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7.2</w:t>
            </w:r>
          </w:p>
          <w:p w14:paraId="06D6BCAE" w14:textId="15F8BC32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7.3.1</w:t>
            </w:r>
          </w:p>
        </w:tc>
        <w:tc>
          <w:tcPr>
            <w:tcW w:w="2897" w:type="dxa"/>
            <w:vAlign w:val="center"/>
          </w:tcPr>
          <w:p w14:paraId="368660FB" w14:textId="3C9056F1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F1886">
              <w:rPr>
                <w:rFonts w:ascii="Arial" w:hAnsi="Arial" w:cs="Arial"/>
                <w:sz w:val="20"/>
                <w:szCs w:val="20"/>
              </w:rPr>
              <w:t xml:space="preserve">M.in. </w:t>
            </w:r>
            <w:r>
              <w:rPr>
                <w:rFonts w:ascii="Arial" w:hAnsi="Arial" w:cs="Arial"/>
                <w:sz w:val="20"/>
                <w:szCs w:val="20"/>
              </w:rPr>
              <w:t>poprawa zdolności do zatrudnienia osób poszukujących pracy i pozostających bez zatrudnienia</w:t>
            </w:r>
            <w:r w:rsidRPr="00DB55BB" w:rsidDel="00DB55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0E70" w:rsidRPr="00DB55BB" w14:paraId="133E19FC" w14:textId="77777777" w:rsidTr="00E476F7">
        <w:tc>
          <w:tcPr>
            <w:tcW w:w="472" w:type="dxa"/>
            <w:vAlign w:val="center"/>
          </w:tcPr>
          <w:p w14:paraId="1B1B7922" w14:textId="77777777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0802DEF4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Rynek pracy i samozatrudnienie.</w:t>
            </w:r>
          </w:p>
        </w:tc>
        <w:tc>
          <w:tcPr>
            <w:tcW w:w="2126" w:type="dxa"/>
            <w:vAlign w:val="center"/>
          </w:tcPr>
          <w:p w14:paraId="2D792B3B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FS, WUP,</w:t>
            </w:r>
          </w:p>
          <w:p w14:paraId="712FE2B2" w14:textId="1C7C51EC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66A22F76" w14:textId="6512036C" w:rsidR="00370E70" w:rsidRDefault="00812C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7.1</w:t>
            </w:r>
          </w:p>
          <w:p w14:paraId="6FF245A6" w14:textId="289AE716" w:rsidR="00812C3D" w:rsidRDefault="00812C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7.3</w:t>
            </w:r>
          </w:p>
          <w:p w14:paraId="595AB193" w14:textId="77777777" w:rsidR="000B59A9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7.4.1</w:t>
            </w:r>
          </w:p>
          <w:p w14:paraId="51A7BF92" w14:textId="171CB003" w:rsidR="000B59A9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11.4.1</w:t>
            </w:r>
          </w:p>
          <w:p w14:paraId="66EC85C0" w14:textId="663EBDF3" w:rsidR="000B59A9" w:rsidRPr="00517761" w:rsidRDefault="000B59A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vAlign w:val="center"/>
          </w:tcPr>
          <w:p w14:paraId="5518BF5F" w14:textId="77111F59" w:rsidR="00370E70" w:rsidRPr="00517761" w:rsidRDefault="00370E70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aktywne formy przeciwdziałania bezrobociu oraz promocja samozatrudnienia.</w:t>
            </w:r>
          </w:p>
          <w:p w14:paraId="31729154" w14:textId="7777777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E70" w:rsidRPr="00DB55BB" w14:paraId="204C3377" w14:textId="77777777" w:rsidTr="00E476F7">
        <w:tc>
          <w:tcPr>
            <w:tcW w:w="472" w:type="dxa"/>
            <w:vAlign w:val="center"/>
          </w:tcPr>
          <w:p w14:paraId="5077A38D" w14:textId="2B6D31D0" w:rsidR="00370E70" w:rsidRPr="00517761" w:rsidRDefault="00370E70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8CA2B3F" w14:textId="77777777" w:rsidR="00370E70" w:rsidRPr="00517761" w:rsidRDefault="00370E7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Przystosowanie do zmian przedsiębiorstw i pracowników.</w:t>
            </w:r>
          </w:p>
        </w:tc>
        <w:tc>
          <w:tcPr>
            <w:tcW w:w="2126" w:type="dxa"/>
            <w:vAlign w:val="center"/>
          </w:tcPr>
          <w:p w14:paraId="140E94A5" w14:textId="77777777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WUP,</w:t>
            </w:r>
          </w:p>
          <w:p w14:paraId="1EE9CD41" w14:textId="0E6940B5" w:rsidR="00370E70" w:rsidRPr="00517761" w:rsidRDefault="00370E70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00A0ACB" w14:textId="67770951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  <w:p w14:paraId="1BAD0227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8.2.1</w:t>
            </w:r>
          </w:p>
          <w:p w14:paraId="5738535B" w14:textId="77777777" w:rsidR="00370E70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11.4.1</w:t>
            </w:r>
          </w:p>
          <w:p w14:paraId="26E2BBF4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5136B6" w14:textId="77777777" w:rsidR="00370E70" w:rsidRDefault="00370E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FEB2D" w14:textId="77777777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A740764" w14:textId="2197B92C" w:rsidR="00370E70" w:rsidRPr="00517761" w:rsidRDefault="00370E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M.in. wspomaganie procesów adaptacji do zmian na regionalnym rynku pracy, działania z zakresu outplacementu  </w:t>
            </w:r>
          </w:p>
        </w:tc>
      </w:tr>
      <w:tr w:rsidR="00BA6217" w:rsidRPr="00DB55BB" w:rsidDel="00AB1145" w14:paraId="4DFC10E2" w14:textId="77777777" w:rsidTr="00E476F7">
        <w:tc>
          <w:tcPr>
            <w:tcW w:w="472" w:type="dxa"/>
            <w:vAlign w:val="center"/>
          </w:tcPr>
          <w:p w14:paraId="265F0F2F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7D64555" w14:textId="77777777" w:rsidR="00BA6217" w:rsidRPr="00517761" w:rsidDel="00AB1145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Edukacja</w:t>
            </w:r>
          </w:p>
        </w:tc>
        <w:tc>
          <w:tcPr>
            <w:tcW w:w="2126" w:type="dxa"/>
            <w:vAlign w:val="center"/>
          </w:tcPr>
          <w:p w14:paraId="25D9BA95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FS, WUP,</w:t>
            </w:r>
          </w:p>
          <w:p w14:paraId="622E9DC0" w14:textId="2CD7B421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761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15ACB680" w14:textId="7E18F945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11.1</w:t>
            </w:r>
          </w:p>
          <w:p w14:paraId="044DD2AA" w14:textId="1E882BDF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11.2</w:t>
            </w:r>
          </w:p>
          <w:p w14:paraId="55FCAC21" w14:textId="77777777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11.3</w:t>
            </w:r>
          </w:p>
          <w:p w14:paraId="59645D8E" w14:textId="35886A9F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11.4</w:t>
            </w:r>
          </w:p>
          <w:p w14:paraId="5451FD55" w14:textId="10E8EA44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97" w:type="dxa"/>
            <w:vAlign w:val="center"/>
          </w:tcPr>
          <w:p w14:paraId="3166C0B8" w14:textId="303DF7A3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edukacja przedszkolna, kształcenie ogólne, zawodowe oraz ustawiczne.</w:t>
            </w:r>
          </w:p>
        </w:tc>
      </w:tr>
      <w:tr w:rsidR="00BA6217" w:rsidRPr="00DB55BB" w14:paraId="2260E0BB" w14:textId="77777777" w:rsidTr="00E476F7">
        <w:tc>
          <w:tcPr>
            <w:tcW w:w="472" w:type="dxa"/>
            <w:vAlign w:val="center"/>
          </w:tcPr>
          <w:p w14:paraId="5A20973A" w14:textId="7A65FC2E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F565FD7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Kompetencje i kwalifikacje kadr pracowniczych przedsiębiorstw sektora MŚP.</w:t>
            </w:r>
          </w:p>
        </w:tc>
        <w:tc>
          <w:tcPr>
            <w:tcW w:w="2126" w:type="dxa"/>
            <w:vAlign w:val="center"/>
          </w:tcPr>
          <w:p w14:paraId="568703DE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WUP,</w:t>
            </w:r>
          </w:p>
          <w:p w14:paraId="1FA797CB" w14:textId="14AC3B69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4D6F1D9E" w14:textId="3AD017A8" w:rsidR="00812C3D" w:rsidRDefault="00812C3D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</w:t>
            </w:r>
          </w:p>
          <w:p w14:paraId="40DA70C1" w14:textId="526FE5E1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B7714AB" w14:textId="5297D5AF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 in. poprawa kompetencji i kwalifikacji kadr pracowniczych przedsiębiorstw sektora MŚP zgodnie z ich potrzebami.</w:t>
            </w:r>
          </w:p>
        </w:tc>
      </w:tr>
      <w:tr w:rsidR="00BA6217" w:rsidRPr="00DB55BB" w:rsidDel="00AB1145" w14:paraId="6C27697C" w14:textId="77777777" w:rsidTr="00E476F7">
        <w:tc>
          <w:tcPr>
            <w:tcW w:w="472" w:type="dxa"/>
            <w:vAlign w:val="center"/>
          </w:tcPr>
          <w:p w14:paraId="799A1C1B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8351E2A" w14:textId="77777777" w:rsidR="00BA6217" w:rsidRPr="00517761" w:rsidDel="00AB1145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Polityka społeczna</w:t>
            </w:r>
          </w:p>
        </w:tc>
        <w:tc>
          <w:tcPr>
            <w:tcW w:w="2126" w:type="dxa"/>
            <w:vAlign w:val="center"/>
          </w:tcPr>
          <w:p w14:paraId="15858262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FS,</w:t>
            </w:r>
          </w:p>
          <w:p w14:paraId="18D2E988" w14:textId="3DE7AF0F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5E3A0426" w14:textId="77777777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  <w:p w14:paraId="72BE09D5" w14:textId="3D4257B5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  <w:p w14:paraId="352B7D37" w14:textId="768ED8BF" w:rsidR="002F3B5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9.2 </w:t>
            </w:r>
            <w:r w:rsidR="00E1568E">
              <w:rPr>
                <w:rFonts w:ascii="Arial" w:hAnsi="Arial" w:cs="Arial"/>
                <w:sz w:val="20"/>
                <w:szCs w:val="20"/>
              </w:rPr>
              <w:t>(oprócz Poddziałania 9.2.6)</w:t>
            </w:r>
          </w:p>
          <w:p w14:paraId="6D469DE1" w14:textId="6DE78D7C" w:rsidR="00E35311" w:rsidRPr="00517761" w:rsidRDefault="00E3531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6E55C9B0" w14:textId="1724791A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aktywizacja społeczno-zawodowa osób zagrożonych wykluczeniem społecznym i wykluczonych społecznie oraz usługi społeczne. Wspieranie rozwoju warunków do godzenia życia zawodowego i prywatnego oraz opieka nad dzieckiem do lat 3.</w:t>
            </w:r>
          </w:p>
        </w:tc>
      </w:tr>
      <w:tr w:rsidR="00BA6217" w:rsidRPr="00DB55BB" w14:paraId="3FAB578E" w14:textId="77777777" w:rsidTr="00E476F7">
        <w:tc>
          <w:tcPr>
            <w:tcW w:w="472" w:type="dxa"/>
            <w:vAlign w:val="center"/>
          </w:tcPr>
          <w:p w14:paraId="3F06A053" w14:textId="73470393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7C4167BD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Ekonomia społeczna.</w:t>
            </w:r>
          </w:p>
        </w:tc>
        <w:tc>
          <w:tcPr>
            <w:tcW w:w="2126" w:type="dxa"/>
            <w:vAlign w:val="center"/>
          </w:tcPr>
          <w:p w14:paraId="7435CAD2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FS</w:t>
            </w:r>
          </w:p>
        </w:tc>
        <w:tc>
          <w:tcPr>
            <w:tcW w:w="2348" w:type="dxa"/>
            <w:vAlign w:val="center"/>
          </w:tcPr>
          <w:p w14:paraId="78AB51F4" w14:textId="1CAB4BAB" w:rsidR="00BA6217" w:rsidRPr="00517761" w:rsidRDefault="002F3B5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897" w:type="dxa"/>
            <w:vAlign w:val="center"/>
          </w:tcPr>
          <w:p w14:paraId="4EB2E295" w14:textId="4923ACDC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realizacja usług na rzecz rozwoju sektora ekonomii społecznej.</w:t>
            </w:r>
          </w:p>
        </w:tc>
      </w:tr>
      <w:tr w:rsidR="00BA6217" w:rsidRPr="00DB55BB" w14:paraId="4D6E1223" w14:textId="77777777" w:rsidTr="00E476F7">
        <w:tc>
          <w:tcPr>
            <w:tcW w:w="472" w:type="dxa"/>
            <w:vAlign w:val="center"/>
          </w:tcPr>
          <w:p w14:paraId="2B4AABDE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AB02FD9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Ochrona zdrowia.</w:t>
            </w:r>
          </w:p>
        </w:tc>
        <w:tc>
          <w:tcPr>
            <w:tcW w:w="2126" w:type="dxa"/>
            <w:vAlign w:val="center"/>
          </w:tcPr>
          <w:p w14:paraId="6795EB56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FS,</w:t>
            </w:r>
          </w:p>
          <w:p w14:paraId="04288DA0" w14:textId="7D721DBA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72829AEA" w14:textId="177DE94A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  <w:p w14:paraId="3845B1F9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9.2.1</w:t>
            </w:r>
          </w:p>
          <w:p w14:paraId="2128E251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9.2.2</w:t>
            </w:r>
          </w:p>
          <w:p w14:paraId="7B25C5FB" w14:textId="77777777" w:rsidR="002F3B5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9.2.3</w:t>
            </w:r>
          </w:p>
          <w:p w14:paraId="7FA1BC01" w14:textId="0C477057" w:rsidR="002F3B51" w:rsidRPr="00517761" w:rsidRDefault="002F3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9.2.6</w:t>
            </w:r>
          </w:p>
        </w:tc>
        <w:tc>
          <w:tcPr>
            <w:tcW w:w="2897" w:type="dxa"/>
            <w:vAlign w:val="center"/>
          </w:tcPr>
          <w:p w14:paraId="22CDD4EB" w14:textId="5F73FC45" w:rsidR="00BA6217" w:rsidRPr="00517761" w:rsidRDefault="00BA6217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poprawa dostępu do profilaktyki, diagnostyki i rehabilitacji leczniczej ułatwiającej pozostanie w zatrudnieniu i powrót do pracy, usługi zdrowotne.</w:t>
            </w:r>
          </w:p>
        </w:tc>
      </w:tr>
      <w:tr w:rsidR="00BA6217" w:rsidRPr="00DB55BB" w14:paraId="6C2C88D5" w14:textId="77777777" w:rsidTr="00E476F7">
        <w:tc>
          <w:tcPr>
            <w:tcW w:w="472" w:type="dxa"/>
            <w:vAlign w:val="center"/>
          </w:tcPr>
          <w:p w14:paraId="12BAAF98" w14:textId="73292398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EEF1CC2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ochrony zdrowia.</w:t>
            </w:r>
          </w:p>
        </w:tc>
        <w:tc>
          <w:tcPr>
            <w:tcW w:w="2126" w:type="dxa"/>
            <w:vAlign w:val="center"/>
          </w:tcPr>
          <w:p w14:paraId="562EFD57" w14:textId="25ED79A9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2348" w:type="dxa"/>
            <w:vAlign w:val="center"/>
          </w:tcPr>
          <w:p w14:paraId="4214307E" w14:textId="3C25C020" w:rsidR="00BA6217" w:rsidRPr="00517761" w:rsidRDefault="002F50AB" w:rsidP="005177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2897" w:type="dxa"/>
            <w:vAlign w:val="center"/>
          </w:tcPr>
          <w:p w14:paraId="63B9DBA7" w14:textId="7AB66380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poprawa jakości i dostępności do świadczeń ochrony zdrowia,  wsparcie kompleksowych przedsięwzięć, mających na celu zwiększenie jakości specjalistycznych usług medycznych w ośrodkach regionalnych, odnoszące się do zidentyfikowanych obszarów deficytowych, bądź odzwierciedlające zdiagnozowane specyficzne potrzeby regionalne. Inwestycje świadczone w POZ ukierunkowane na problemy zdrowotne dorosłych i dzieci, przyczyniające się do rozwoju opieki koordynowanej, z uwzględnieniem zintegrowanych form opieki środowiskowej. Niezbędne prace remontowo – budowlane (z punktu widzenia udzielania świadczeń zdrowotnych),  dostosowanie infrastruktury do potrzeb osób starszych i niepełnosprawnych, a także wyposażenie w sprzęt medyczny oraz – jako element projektu – rozwiązania w zakresie IT (oprogramowanie, sprzęt).</w:t>
            </w:r>
          </w:p>
        </w:tc>
      </w:tr>
      <w:tr w:rsidR="00BA6217" w:rsidRPr="00DB55BB" w14:paraId="07C2FEBD" w14:textId="77777777" w:rsidTr="00E476F7">
        <w:trPr>
          <w:trHeight w:val="406"/>
        </w:trPr>
        <w:tc>
          <w:tcPr>
            <w:tcW w:w="472" w:type="dxa"/>
            <w:vAlign w:val="center"/>
          </w:tcPr>
          <w:p w14:paraId="038A3431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6800E2FC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Rewitalizacja i infrastruktura społeczna.</w:t>
            </w:r>
          </w:p>
        </w:tc>
        <w:tc>
          <w:tcPr>
            <w:tcW w:w="2126" w:type="dxa"/>
            <w:vAlign w:val="center"/>
          </w:tcPr>
          <w:p w14:paraId="69E033F4" w14:textId="77777777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</w:t>
            </w:r>
          </w:p>
          <w:p w14:paraId="0510DDAE" w14:textId="59361478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73F3B712" w14:textId="1163F343" w:rsidR="00BA6217" w:rsidRDefault="008E49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  <w:bookmarkStart w:id="0" w:name="_GoBack"/>
            <w:bookmarkEnd w:id="0"/>
            <w:r w:rsidR="002F50AB">
              <w:rPr>
                <w:rFonts w:ascii="Arial" w:hAnsi="Arial" w:cs="Arial"/>
                <w:sz w:val="20"/>
                <w:szCs w:val="20"/>
              </w:rPr>
              <w:br/>
              <w:t>10.3</w:t>
            </w:r>
          </w:p>
          <w:p w14:paraId="44667B54" w14:textId="21B4659C" w:rsidR="002F50AB" w:rsidRPr="00517761" w:rsidRDefault="002F50AB" w:rsidP="00517761">
            <w:pPr>
              <w:tabs>
                <w:tab w:val="center" w:pos="13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7315008C" w14:textId="1B952984" w:rsidR="00BA6217" w:rsidRPr="00517761" w:rsidRDefault="00BA6217">
            <w:pPr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M.in. przebudowa lub remont zdegradowanych budynków/pomieszczeń w celu adaptacji ich na mieszkania socjalne, wspomagane i chronione, przebudowa lub remont zdegradowanych budynków na potrzeby utworzenia Centrów Usług Społecznych, przebudowa i remont obiektów poprzemysłowych/ powojskowych/ popegeerowskich/ pokolejowych, zagospodarowanie </w:t>
            </w:r>
            <w:r w:rsidRPr="00517761">
              <w:rPr>
                <w:rFonts w:ascii="Arial" w:hAnsi="Arial" w:cs="Arial"/>
                <w:sz w:val="20"/>
                <w:szCs w:val="20"/>
              </w:rPr>
              <w:lastRenderedPageBreak/>
              <w:t>przestrzeni miejskich, remont zdegradowanych budynków wraz z zagospodarowaniem przyległego otoczenia, przyczyniające się do likwidacji istotnych problemów gospodarczych lub społecznych na obszarze rewitalizowanym wynikającym z Lokalnego Programu Rewitalizacji.</w:t>
            </w:r>
          </w:p>
        </w:tc>
      </w:tr>
      <w:tr w:rsidR="00BA6217" w:rsidRPr="00DB55BB" w14:paraId="4DB0F13B" w14:textId="77777777" w:rsidTr="00E476F7">
        <w:trPr>
          <w:trHeight w:val="396"/>
        </w:trPr>
        <w:tc>
          <w:tcPr>
            <w:tcW w:w="472" w:type="dxa"/>
            <w:vAlign w:val="center"/>
          </w:tcPr>
          <w:p w14:paraId="5EB34025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DB0C115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Infrastruktura edukacyjna.</w:t>
            </w:r>
          </w:p>
        </w:tc>
        <w:tc>
          <w:tcPr>
            <w:tcW w:w="2126" w:type="dxa"/>
            <w:vAlign w:val="center"/>
          </w:tcPr>
          <w:p w14:paraId="70AF2063" w14:textId="68FF3FDD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CD9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  <w:p w14:paraId="20EBFCDA" w14:textId="097A59B3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CD9">
              <w:rPr>
                <w:rFonts w:ascii="Arial" w:hAnsi="Arial" w:cs="Arial"/>
                <w:sz w:val="20"/>
                <w:szCs w:val="20"/>
                <w:lang w:val="en-US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59780B35" w14:textId="77777777" w:rsidR="00BA6217" w:rsidRPr="00150CD9" w:rsidRDefault="002F50AB" w:rsidP="00150CD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12.1</w:t>
            </w:r>
            <w:r w:rsidRPr="00150CD9">
              <w:rPr>
                <w:rFonts w:ascii="Arial" w:hAnsi="Arial" w:cs="Arial"/>
                <w:sz w:val="20"/>
                <w:szCs w:val="20"/>
              </w:rPr>
              <w:br/>
            </w:r>
            <w:r w:rsidR="00BA6217" w:rsidRPr="00150CD9">
              <w:rPr>
                <w:rFonts w:ascii="Arial" w:hAnsi="Arial" w:cs="Arial"/>
                <w:sz w:val="20"/>
                <w:szCs w:val="20"/>
              </w:rPr>
              <w:t>12.2</w:t>
            </w:r>
          </w:p>
          <w:p w14:paraId="5C37F7FD" w14:textId="6D52D3AE" w:rsidR="00150CD9" w:rsidRPr="00150CD9" w:rsidRDefault="00150CD9" w:rsidP="00150CD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2897" w:type="dxa"/>
            <w:vAlign w:val="center"/>
          </w:tcPr>
          <w:p w14:paraId="184FEFD8" w14:textId="2A961F35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przebudowa/ budowa przedszkoli, oddziałów przedszkolnych w szkołach podstawowych i innych form wychowania przedszkolnego wraz z zapewnieniem niezbędnego wyposażenia, w tym przystosowanie do potrzeb osób niepełnosprawnych; przebudowa/budowa/remont laboratoriów dydaktycznych, sal do praktycznej nauki zawodu wraz z zapewnieniem wyposażenia, w tym przystosowanie do potrzeb osób niepełnosprawnych; przebudowa/budowa/remont  instytucji popularyzujących naukę wraz z ich wyposażeniem i  przystosowaniem  do potrzeb osób niepełnosprawnych</w:t>
            </w:r>
          </w:p>
        </w:tc>
      </w:tr>
      <w:tr w:rsidR="00BA6217" w:rsidRPr="00DB55BB" w14:paraId="22407DB4" w14:textId="77777777" w:rsidTr="00E476F7">
        <w:trPr>
          <w:trHeight w:val="396"/>
        </w:trPr>
        <w:tc>
          <w:tcPr>
            <w:tcW w:w="472" w:type="dxa"/>
            <w:vAlign w:val="center"/>
          </w:tcPr>
          <w:p w14:paraId="18235461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1E68CEF4" w14:textId="77777777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 xml:space="preserve">Strategiczne planowanie rozwoju terytorialnego </w:t>
            </w:r>
          </w:p>
        </w:tc>
        <w:tc>
          <w:tcPr>
            <w:tcW w:w="2126" w:type="dxa"/>
            <w:vAlign w:val="center"/>
          </w:tcPr>
          <w:p w14:paraId="35D82595" w14:textId="77777777" w:rsidR="00BA6217" w:rsidRPr="00150CD9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150CD9">
              <w:rPr>
                <w:rFonts w:ascii="Arial" w:hAnsi="Arial" w:cs="Arial"/>
                <w:sz w:val="20"/>
                <w:szCs w:val="20"/>
              </w:rPr>
              <w:t>IP ZIT/RIT</w:t>
            </w:r>
          </w:p>
        </w:tc>
        <w:tc>
          <w:tcPr>
            <w:tcW w:w="2348" w:type="dxa"/>
            <w:vAlign w:val="center"/>
          </w:tcPr>
          <w:p w14:paraId="2E864D2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3.1.1</w:t>
            </w:r>
          </w:p>
          <w:p w14:paraId="714B692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4.1.1</w:t>
            </w:r>
          </w:p>
          <w:p w14:paraId="750EB52B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4.3.1</w:t>
            </w:r>
          </w:p>
          <w:p w14:paraId="504919F2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4.5.1</w:t>
            </w:r>
          </w:p>
          <w:p w14:paraId="1F75455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5.1.1</w:t>
            </w:r>
          </w:p>
          <w:p w14:paraId="70F1C7B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5.2.1</w:t>
            </w:r>
          </w:p>
          <w:p w14:paraId="0687784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</w:rPr>
              <w:t>5.4.1</w:t>
            </w:r>
          </w:p>
          <w:p w14:paraId="161EB3BC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7.1.1</w:t>
            </w:r>
          </w:p>
          <w:p w14:paraId="32E1E8A6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7.3.1</w:t>
            </w:r>
          </w:p>
          <w:p w14:paraId="1FA6E85F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7.4.1</w:t>
            </w:r>
          </w:p>
          <w:p w14:paraId="05143D72" w14:textId="7485F782" w:rsidR="001C4215" w:rsidRPr="00150CD9" w:rsidRDefault="001C4215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8.1.1</w:t>
            </w:r>
          </w:p>
          <w:p w14:paraId="612D439A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8.2.1</w:t>
            </w:r>
          </w:p>
          <w:p w14:paraId="2087428A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8.3.1</w:t>
            </w:r>
          </w:p>
          <w:p w14:paraId="00106893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9.1.1</w:t>
            </w:r>
          </w:p>
          <w:p w14:paraId="10888AF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9.2.1</w:t>
            </w:r>
          </w:p>
          <w:p w14:paraId="61483571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10.2.1</w:t>
            </w:r>
          </w:p>
          <w:p w14:paraId="2A372662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10.3.1</w:t>
            </w:r>
          </w:p>
          <w:p w14:paraId="20C8484F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11.1.1</w:t>
            </w:r>
          </w:p>
          <w:p w14:paraId="3E8AB5D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11.2.1</w:t>
            </w:r>
          </w:p>
          <w:p w14:paraId="6A6F13AE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11.4.1</w:t>
            </w:r>
          </w:p>
          <w:p w14:paraId="4252EFD9" w14:textId="77777777" w:rsidR="008E7038" w:rsidRPr="00150CD9" w:rsidRDefault="008E7038" w:rsidP="008E70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12.1.1</w:t>
            </w:r>
          </w:p>
          <w:p w14:paraId="09034FFA" w14:textId="02C8386B" w:rsidR="00BA6217" w:rsidRPr="00150CD9" w:rsidRDefault="008E7038">
            <w:pPr>
              <w:ind w:left="34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150CD9">
              <w:rPr>
                <w:rFonts w:ascii="Arial" w:hAnsi="Arial" w:cs="Arial"/>
                <w:color w:val="000000" w:themeColor="text1"/>
                <w:sz w:val="20"/>
                <w:lang w:val="en-US"/>
              </w:rPr>
              <w:t>12.2.1</w:t>
            </w:r>
          </w:p>
        </w:tc>
        <w:tc>
          <w:tcPr>
            <w:tcW w:w="2897" w:type="dxa"/>
            <w:vAlign w:val="center"/>
          </w:tcPr>
          <w:p w14:paraId="40268EC9" w14:textId="6A31868A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polityka miejska, polityka zrównoważonego rozwoju obszarów miejskich, instrumenty rozwoju terytorialnego tj. Zintegrowane Inwestycje Terytorialne, Rozwój Lokalnych Kierowany przez Społeczność, Lokalne Programy Rewitalizacji.</w:t>
            </w:r>
          </w:p>
        </w:tc>
      </w:tr>
      <w:tr w:rsidR="00BA6217" w:rsidRPr="00DB55BB" w14:paraId="2E17ED1A" w14:textId="77777777" w:rsidTr="00E476F7">
        <w:trPr>
          <w:trHeight w:val="396"/>
        </w:trPr>
        <w:tc>
          <w:tcPr>
            <w:tcW w:w="472" w:type="dxa"/>
            <w:vAlign w:val="center"/>
          </w:tcPr>
          <w:p w14:paraId="1F231D36" w14:textId="77777777" w:rsidR="00BA6217" w:rsidRPr="00517761" w:rsidRDefault="00BA6217">
            <w:pPr>
              <w:pStyle w:val="Akapitzlist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14:paraId="21246AA6" w14:textId="6406447B" w:rsidR="00BA6217" w:rsidRPr="00517761" w:rsidRDefault="00BA621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Polityka regionalna</w:t>
            </w:r>
          </w:p>
        </w:tc>
        <w:tc>
          <w:tcPr>
            <w:tcW w:w="2126" w:type="dxa"/>
            <w:vAlign w:val="center"/>
          </w:tcPr>
          <w:p w14:paraId="0D1C2778" w14:textId="03649A94" w:rsidR="00BA6217" w:rsidRPr="00517761" w:rsidRDefault="00BA6217" w:rsidP="00517761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FR, FS, WUP, RR</w:t>
            </w:r>
          </w:p>
        </w:tc>
        <w:tc>
          <w:tcPr>
            <w:tcW w:w="2348" w:type="dxa"/>
            <w:vAlign w:val="center"/>
          </w:tcPr>
          <w:p w14:paraId="5BF63023" w14:textId="77777777" w:rsidR="00BA6217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65AD2502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2768C07F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  <w:p w14:paraId="341E142E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  <w:p w14:paraId="6A907C27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  <w:p w14:paraId="338B4FDA" w14:textId="028334D1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11.2.3</w:t>
            </w:r>
          </w:p>
          <w:p w14:paraId="161283E5" w14:textId="77777777" w:rsidR="00C03485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11.4.3</w:t>
            </w:r>
          </w:p>
          <w:p w14:paraId="636B4A70" w14:textId="77777777" w:rsidR="00C03485" w:rsidRPr="00517761" w:rsidRDefault="00C0348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vAlign w:val="center"/>
          </w:tcPr>
          <w:p w14:paraId="0C22CCD0" w14:textId="5F1FD640" w:rsidR="00BA6217" w:rsidRPr="00517761" w:rsidRDefault="00BA62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517761">
              <w:rPr>
                <w:rFonts w:ascii="Arial" w:hAnsi="Arial" w:cs="Arial"/>
                <w:sz w:val="20"/>
                <w:szCs w:val="20"/>
              </w:rPr>
              <w:t>M.in. planowanie strategiczne, planowanie regionalne, planowanie przestrzenne, regionalna polityka gospodarcza</w:t>
            </w:r>
          </w:p>
        </w:tc>
      </w:tr>
    </w:tbl>
    <w:p w14:paraId="66EFD85B" w14:textId="5F5AA57B" w:rsidR="00161C75" w:rsidRPr="00F17BE5" w:rsidRDefault="00161C75" w:rsidP="003B286B">
      <w:pPr>
        <w:rPr>
          <w:rFonts w:ascii="Arial" w:hAnsi="Arial" w:cs="Arial"/>
        </w:rPr>
      </w:pPr>
    </w:p>
    <w:p w14:paraId="54D70F78" w14:textId="25B1C3DD" w:rsidR="007424C5" w:rsidRPr="00F17BE5" w:rsidRDefault="000A4E08" w:rsidP="003B286B">
      <w:pPr>
        <w:rPr>
          <w:rFonts w:ascii="Arial" w:hAnsi="Arial" w:cs="Arial"/>
        </w:rPr>
      </w:pPr>
      <w:r w:rsidRPr="00F17BE5">
        <w:rPr>
          <w:rFonts w:ascii="Arial" w:hAnsi="Arial" w:cs="Arial"/>
        </w:rPr>
        <w:t>*</w:t>
      </w:r>
      <w:r w:rsidRPr="00C970B9">
        <w:rPr>
          <w:rFonts w:ascii="Arial" w:hAnsi="Arial" w:cs="Arial"/>
        </w:rPr>
        <w:t xml:space="preserve">w uzasadnionych przypadkach </w:t>
      </w:r>
      <w:r w:rsidR="00F74CAD" w:rsidRPr="00C970B9">
        <w:rPr>
          <w:rFonts w:ascii="Arial" w:hAnsi="Arial" w:cs="Arial"/>
        </w:rPr>
        <w:t xml:space="preserve">IOK ma możliwość </w:t>
      </w:r>
      <w:r w:rsidR="00F17BE5" w:rsidRPr="00E476F7">
        <w:rPr>
          <w:rFonts w:ascii="Arial" w:hAnsi="Arial" w:cs="Arial"/>
        </w:rPr>
        <w:t>powołania eksperta do oceny w ramach danego działania z innej (nieprzypisanej dziedziny) ze względu np. na materię projektu.</w:t>
      </w:r>
    </w:p>
    <w:p w14:paraId="1C7DC044" w14:textId="7CA01A68" w:rsidR="007424C5" w:rsidRPr="000934C9" w:rsidRDefault="007424C5" w:rsidP="003B286B">
      <w:pPr>
        <w:rPr>
          <w:rFonts w:ascii="Times New Roman" w:hAnsi="Times New Roman" w:cs="Times New Roman"/>
          <w:sz w:val="24"/>
          <w:szCs w:val="24"/>
        </w:rPr>
      </w:pPr>
    </w:p>
    <w:sectPr w:rsidR="007424C5" w:rsidRPr="000934C9" w:rsidSect="00924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98133" w14:textId="77777777" w:rsidR="00101A2E" w:rsidRDefault="00101A2E" w:rsidP="00D022D4">
      <w:pPr>
        <w:spacing w:after="0" w:line="240" w:lineRule="auto"/>
      </w:pPr>
      <w:r>
        <w:separator/>
      </w:r>
    </w:p>
  </w:endnote>
  <w:endnote w:type="continuationSeparator" w:id="0">
    <w:p w14:paraId="6A7C1A0D" w14:textId="77777777" w:rsidR="00101A2E" w:rsidRDefault="00101A2E" w:rsidP="00D0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1D3E1" w14:textId="77777777" w:rsidR="00D022D4" w:rsidRDefault="00D022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243AC" w14:textId="77777777" w:rsidR="00D022D4" w:rsidRDefault="00D022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9A405" w14:textId="77777777" w:rsidR="00D022D4" w:rsidRDefault="00D02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A33E0" w14:textId="77777777" w:rsidR="00101A2E" w:rsidRDefault="00101A2E" w:rsidP="00D022D4">
      <w:pPr>
        <w:spacing w:after="0" w:line="240" w:lineRule="auto"/>
      </w:pPr>
      <w:r>
        <w:separator/>
      </w:r>
    </w:p>
  </w:footnote>
  <w:footnote w:type="continuationSeparator" w:id="0">
    <w:p w14:paraId="270FD546" w14:textId="77777777" w:rsidR="00101A2E" w:rsidRDefault="00101A2E" w:rsidP="00D0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48769" w14:textId="77777777" w:rsidR="00D022D4" w:rsidRDefault="00D022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D261B" w14:textId="2341E312" w:rsidR="00D022D4" w:rsidRDefault="00A237DF">
    <w:pPr>
      <w:pStyle w:val="Nagwek"/>
    </w:pPr>
    <w:r>
      <w:rPr>
        <w:noProof/>
        <w:lang w:eastAsia="pl-PL"/>
      </w:rPr>
      <w:drawing>
        <wp:inline distT="0" distB="0" distL="0" distR="0" wp14:anchorId="48A2F362" wp14:editId="2E5FE400">
          <wp:extent cx="5753100" cy="857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CD126" w14:textId="77777777" w:rsidR="00D022D4" w:rsidRDefault="00D022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C288E"/>
    <w:multiLevelType w:val="hybridMultilevel"/>
    <w:tmpl w:val="2FBA7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00"/>
    <w:rsid w:val="00016970"/>
    <w:rsid w:val="000174DF"/>
    <w:rsid w:val="00061311"/>
    <w:rsid w:val="000934C9"/>
    <w:rsid w:val="000A4E08"/>
    <w:rsid w:val="000B2AB0"/>
    <w:rsid w:val="000B33A4"/>
    <w:rsid w:val="000B59A9"/>
    <w:rsid w:val="000E13E6"/>
    <w:rsid w:val="000F0D24"/>
    <w:rsid w:val="000F28D0"/>
    <w:rsid w:val="00101A2E"/>
    <w:rsid w:val="00144B27"/>
    <w:rsid w:val="00150CD9"/>
    <w:rsid w:val="00161C75"/>
    <w:rsid w:val="0017767C"/>
    <w:rsid w:val="001A6A3B"/>
    <w:rsid w:val="001C4215"/>
    <w:rsid w:val="00206A6F"/>
    <w:rsid w:val="00232A6D"/>
    <w:rsid w:val="002409E1"/>
    <w:rsid w:val="00256D55"/>
    <w:rsid w:val="002C1ED9"/>
    <w:rsid w:val="002E7FC7"/>
    <w:rsid w:val="002F3B51"/>
    <w:rsid w:val="002F50AB"/>
    <w:rsid w:val="002F5ACF"/>
    <w:rsid w:val="00305D4D"/>
    <w:rsid w:val="00331B4E"/>
    <w:rsid w:val="00342E8C"/>
    <w:rsid w:val="00366EB7"/>
    <w:rsid w:val="00370E70"/>
    <w:rsid w:val="00395299"/>
    <w:rsid w:val="003B286B"/>
    <w:rsid w:val="003E6BFB"/>
    <w:rsid w:val="003E70FD"/>
    <w:rsid w:val="003F13AE"/>
    <w:rsid w:val="00433105"/>
    <w:rsid w:val="00436DB5"/>
    <w:rsid w:val="00444AFB"/>
    <w:rsid w:val="004875CB"/>
    <w:rsid w:val="004A6C0E"/>
    <w:rsid w:val="004C3D0F"/>
    <w:rsid w:val="004D3A6B"/>
    <w:rsid w:val="004E1300"/>
    <w:rsid w:val="005054F4"/>
    <w:rsid w:val="00517761"/>
    <w:rsid w:val="00532B9B"/>
    <w:rsid w:val="00536DA3"/>
    <w:rsid w:val="00541010"/>
    <w:rsid w:val="005440DD"/>
    <w:rsid w:val="005837AD"/>
    <w:rsid w:val="00594F11"/>
    <w:rsid w:val="005A6322"/>
    <w:rsid w:val="005B6BD8"/>
    <w:rsid w:val="005E02F9"/>
    <w:rsid w:val="006C591B"/>
    <w:rsid w:val="006E3478"/>
    <w:rsid w:val="006E61E7"/>
    <w:rsid w:val="006F2CBB"/>
    <w:rsid w:val="00707BF9"/>
    <w:rsid w:val="00721A95"/>
    <w:rsid w:val="0073622C"/>
    <w:rsid w:val="007424C5"/>
    <w:rsid w:val="007530E1"/>
    <w:rsid w:val="007720CA"/>
    <w:rsid w:val="00773D03"/>
    <w:rsid w:val="007809E2"/>
    <w:rsid w:val="007901CF"/>
    <w:rsid w:val="007B65E0"/>
    <w:rsid w:val="007E47C8"/>
    <w:rsid w:val="00812C3D"/>
    <w:rsid w:val="00870BBE"/>
    <w:rsid w:val="00876DD6"/>
    <w:rsid w:val="00887A29"/>
    <w:rsid w:val="008B0BB7"/>
    <w:rsid w:val="008C1E2C"/>
    <w:rsid w:val="008E4923"/>
    <w:rsid w:val="008E7038"/>
    <w:rsid w:val="00906F66"/>
    <w:rsid w:val="00924659"/>
    <w:rsid w:val="009512DA"/>
    <w:rsid w:val="00990AE7"/>
    <w:rsid w:val="00991014"/>
    <w:rsid w:val="009D35BF"/>
    <w:rsid w:val="00A02093"/>
    <w:rsid w:val="00A17D66"/>
    <w:rsid w:val="00A237DF"/>
    <w:rsid w:val="00A80D4F"/>
    <w:rsid w:val="00A8206E"/>
    <w:rsid w:val="00A839B6"/>
    <w:rsid w:val="00A8406A"/>
    <w:rsid w:val="00A91803"/>
    <w:rsid w:val="00AA66AA"/>
    <w:rsid w:val="00AB1145"/>
    <w:rsid w:val="00AB160E"/>
    <w:rsid w:val="00AF1E97"/>
    <w:rsid w:val="00B6365E"/>
    <w:rsid w:val="00B7490C"/>
    <w:rsid w:val="00BA6217"/>
    <w:rsid w:val="00BB098F"/>
    <w:rsid w:val="00BE771B"/>
    <w:rsid w:val="00C03485"/>
    <w:rsid w:val="00C31BDB"/>
    <w:rsid w:val="00C63F82"/>
    <w:rsid w:val="00C727B2"/>
    <w:rsid w:val="00C73730"/>
    <w:rsid w:val="00C970B9"/>
    <w:rsid w:val="00C97269"/>
    <w:rsid w:val="00CA17B8"/>
    <w:rsid w:val="00D022D4"/>
    <w:rsid w:val="00D1576C"/>
    <w:rsid w:val="00D176F5"/>
    <w:rsid w:val="00D34E34"/>
    <w:rsid w:val="00DB55BB"/>
    <w:rsid w:val="00DE2FED"/>
    <w:rsid w:val="00DE51CD"/>
    <w:rsid w:val="00DE6603"/>
    <w:rsid w:val="00DE7B84"/>
    <w:rsid w:val="00E04F80"/>
    <w:rsid w:val="00E1568E"/>
    <w:rsid w:val="00E35311"/>
    <w:rsid w:val="00E476F7"/>
    <w:rsid w:val="00E91C0D"/>
    <w:rsid w:val="00EB62EF"/>
    <w:rsid w:val="00EC4BF1"/>
    <w:rsid w:val="00EC5171"/>
    <w:rsid w:val="00EC6AD4"/>
    <w:rsid w:val="00ED17F4"/>
    <w:rsid w:val="00EE3DF6"/>
    <w:rsid w:val="00F17BE5"/>
    <w:rsid w:val="00F74CAD"/>
    <w:rsid w:val="00F907B1"/>
    <w:rsid w:val="00F922A8"/>
    <w:rsid w:val="00FC70FF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810"/>
  <w15:docId w15:val="{44F01DFD-7001-447E-B6D9-A88EA26A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00"/>
    <w:pPr>
      <w:ind w:left="720"/>
      <w:contextualSpacing/>
    </w:pPr>
  </w:style>
  <w:style w:type="table" w:styleId="Tabela-Siatka">
    <w:name w:val="Table Grid"/>
    <w:basedOn w:val="Standardowy"/>
    <w:uiPriority w:val="39"/>
    <w:rsid w:val="0009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alny"/>
    <w:rsid w:val="00AA66AA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FB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21A9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A95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0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22D4"/>
  </w:style>
  <w:style w:type="paragraph" w:styleId="Stopka">
    <w:name w:val="footer"/>
    <w:basedOn w:val="Normalny"/>
    <w:link w:val="StopkaZnak"/>
    <w:uiPriority w:val="99"/>
    <w:unhideWhenUsed/>
    <w:rsid w:val="00D0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2D4"/>
  </w:style>
  <w:style w:type="character" w:styleId="Odwoaniedokomentarza">
    <w:name w:val="annotation reference"/>
    <w:basedOn w:val="Domylnaczcionkaakapitu"/>
    <w:uiPriority w:val="99"/>
    <w:semiHidden/>
    <w:unhideWhenUsed/>
    <w:rsid w:val="00A82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0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0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0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4117-F22D-47DD-9E32-AC564372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1853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 Grzegorz</dc:creator>
  <cp:lastModifiedBy>Piasecka Olga</cp:lastModifiedBy>
  <cp:revision>45</cp:revision>
  <cp:lastPrinted>2017-12-01T10:33:00Z</cp:lastPrinted>
  <dcterms:created xsi:type="dcterms:W3CDTF">2017-11-24T14:50:00Z</dcterms:created>
  <dcterms:modified xsi:type="dcterms:W3CDTF">2017-12-04T11:19:00Z</dcterms:modified>
</cp:coreProperties>
</file>